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BDF85" w14:textId="77777777" w:rsidR="00247C04" w:rsidRDefault="00247C04" w:rsidP="00247C04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rPr>
          <w:b/>
          <w:bCs/>
        </w:rPr>
        <w:t>I - RELATÓRIO</w:t>
      </w:r>
    </w:p>
    <w:p w14:paraId="748AC383" w14:textId="77777777" w:rsidR="00247C04" w:rsidRDefault="00247C04" w:rsidP="00247C04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t xml:space="preserve">Cuida-se de agravo de instrumento interposto por Moacir Tristão Barbosa em face de </w:t>
      </w:r>
      <w:proofErr w:type="spellStart"/>
      <w:r>
        <w:t>Pizolato</w:t>
      </w:r>
      <w:proofErr w:type="spellEnd"/>
      <w:r>
        <w:t xml:space="preserve"> Construtora e Incorporadora Ltda., tendo como objeto decisão proferida pelo juízo da Vara Cível de Santa Mariana, que indeferiu requerimento de concessão dos benefícios da gratuidade da justiça (evento 19.1 - autos de origem).</w:t>
      </w:r>
    </w:p>
    <w:p w14:paraId="0A7B5C66" w14:textId="77777777" w:rsidR="00247C04" w:rsidRDefault="00247C04" w:rsidP="00247C04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t>Postula a parte agravante a concessão de efeito recursal proativo, para isenção das custas processuais até ulterior julgamento do recurso (evento 1.1).</w:t>
      </w:r>
    </w:p>
    <w:p w14:paraId="3994666F" w14:textId="77777777" w:rsidR="00247C04" w:rsidRDefault="00247C04" w:rsidP="00247C04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t>É o necessário relato.</w:t>
      </w:r>
    </w:p>
    <w:p w14:paraId="0D2A7EB4" w14:textId="77777777" w:rsidR="00247C04" w:rsidRDefault="00247C04" w:rsidP="00247C04">
      <w:pPr>
        <w:pStyle w:val="NormalWeb"/>
        <w:spacing w:before="240" w:beforeAutospacing="0" w:after="240" w:afterAutospacing="0" w:line="360" w:lineRule="auto"/>
        <w:ind w:firstLine="709"/>
        <w:jc w:val="both"/>
      </w:pPr>
    </w:p>
    <w:p w14:paraId="324B72B8" w14:textId="77777777" w:rsidR="00247C04" w:rsidRDefault="00247C04" w:rsidP="00247C04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rPr>
          <w:b/>
          <w:bCs/>
        </w:rPr>
        <w:t>II – FUNDAMENTAÇÃO</w:t>
      </w:r>
    </w:p>
    <w:p w14:paraId="137CC095" w14:textId="77777777" w:rsidR="00247C04" w:rsidRDefault="00247C04" w:rsidP="00247C04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t>Passa-se, à luz do disposto no artigo 1.019, inciso I, do Código de Processo Civil, e no artigo 182, inciso XXII, do Regimento Interno do Tribunal de Justiça, à análise do requerimento de atribuição de efeito suspensivo ao recurso.</w:t>
      </w:r>
    </w:p>
    <w:p w14:paraId="33F4CF66" w14:textId="77777777" w:rsidR="00247C04" w:rsidRDefault="00247C04" w:rsidP="00247C04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t xml:space="preserve">Infere-se da carteira de trabalho e da declaração de ausência de renda, em cotejo com o objeto da relação processual, contrato de compra e venda de imóvel afeto ao Programa Minha Casa Minha Vida - PMCMV, que institui linha de financiamento imobiliário destinada </w:t>
      </w:r>
      <w:proofErr w:type="gramStart"/>
      <w:r>
        <w:t>à</w:t>
      </w:r>
      <w:proofErr w:type="gramEnd"/>
      <w:r>
        <w:t xml:space="preserve"> pessoas e baixa renda, robustos indicativos de veracidade da declaração de hipossuficiência econômica. Tal constatação configura significativa probabilidade de provimento do recurso.</w:t>
      </w:r>
    </w:p>
    <w:p w14:paraId="51C54988" w14:textId="77777777" w:rsidR="00247C04" w:rsidRDefault="00247C04" w:rsidP="00247C04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t>De outro vértice, vislumbra-se risco de dano processo grave, de difícil reparação, consistente da hipótese de extinção do feito e cancelamento da distribuição, se mantida a decisão negativa da gratuidade da justiça.</w:t>
      </w:r>
    </w:p>
    <w:p w14:paraId="18A2B934" w14:textId="77777777" w:rsidR="00247C04" w:rsidRDefault="00247C04" w:rsidP="00247C04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t>Reputam-se, portanto, satisfeitos os requisitos à concessão da tutela recursal antecipada, consoante disposto nos artigos 300 e 995, parágrafo único, do Código de Processo Civil.</w:t>
      </w:r>
    </w:p>
    <w:p w14:paraId="35A7CEB7" w14:textId="77777777" w:rsidR="00247C04" w:rsidRDefault="00247C04" w:rsidP="00247C04">
      <w:pPr>
        <w:pStyle w:val="NormalWeb"/>
        <w:spacing w:before="240" w:beforeAutospacing="0" w:after="240" w:afterAutospacing="0" w:line="360" w:lineRule="auto"/>
        <w:ind w:firstLine="709"/>
        <w:jc w:val="both"/>
      </w:pPr>
    </w:p>
    <w:p w14:paraId="01B21F9F" w14:textId="77777777" w:rsidR="00247C04" w:rsidRDefault="00247C04" w:rsidP="00247C04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rPr>
          <w:b/>
          <w:bCs/>
        </w:rPr>
        <w:t>III – DECISÃO</w:t>
      </w:r>
    </w:p>
    <w:p w14:paraId="2973C1C6" w14:textId="77777777" w:rsidR="00247C04" w:rsidRDefault="00247C04" w:rsidP="00247C04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lastRenderedPageBreak/>
        <w:t>Ante o exposto, com fulcro no artigo 1.019, inciso I, do Código de Processo Civil, defere-se o efeito recursal proativo para conceder, provisoriamente, a gratuidade da justiça ao agravante, até ulterior deliberação colegiada.</w:t>
      </w:r>
    </w:p>
    <w:p w14:paraId="58DD8672" w14:textId="77777777" w:rsidR="00247C04" w:rsidRDefault="00247C04" w:rsidP="00247C04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t xml:space="preserve">Comunique-se ao juízo </w:t>
      </w:r>
      <w:r>
        <w:rPr>
          <w:i/>
          <w:iCs/>
        </w:rPr>
        <w:t>a quo</w:t>
      </w:r>
      <w:r>
        <w:t xml:space="preserve"> o teor desta decisão.</w:t>
      </w:r>
    </w:p>
    <w:p w14:paraId="457BB920" w14:textId="77777777" w:rsidR="00247C04" w:rsidRDefault="00247C04" w:rsidP="00247C04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t>Intime-se a parte agravada, facultando-se resposta no prazo legal (CPC, art. 1.019, II).</w:t>
      </w:r>
    </w:p>
    <w:p w14:paraId="18635FE4" w14:textId="62AED1AD" w:rsidR="00DA36D7" w:rsidRPr="00247C04" w:rsidRDefault="00247C04" w:rsidP="00247C04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t>Após, concluam-se os autos.</w:t>
      </w:r>
    </w:p>
    <w:sectPr w:rsidR="00DA36D7" w:rsidRPr="00247C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903CB"/>
    <w:multiLevelType w:val="multilevel"/>
    <w:tmpl w:val="5520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4B2DBC"/>
    <w:multiLevelType w:val="multilevel"/>
    <w:tmpl w:val="9806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1563041">
    <w:abstractNumId w:val="0"/>
  </w:num>
  <w:num w:numId="2" w16cid:durableId="247035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CE9"/>
    <w:rsid w:val="000F3022"/>
    <w:rsid w:val="001E34C7"/>
    <w:rsid w:val="00247C04"/>
    <w:rsid w:val="002A7FA2"/>
    <w:rsid w:val="003845EE"/>
    <w:rsid w:val="00704CE9"/>
    <w:rsid w:val="00733889"/>
    <w:rsid w:val="008F54F6"/>
    <w:rsid w:val="0095606B"/>
    <w:rsid w:val="00BD3F10"/>
    <w:rsid w:val="00C957C8"/>
    <w:rsid w:val="00D72BA8"/>
    <w:rsid w:val="00D90227"/>
    <w:rsid w:val="00DA36D7"/>
    <w:rsid w:val="00FD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75972"/>
  <w15:chartTrackingRefBased/>
  <w15:docId w15:val="{C6A62FBA-12A7-48D2-B566-EFDA2001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6D7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tulo4">
    <w:name w:val="heading 4"/>
    <w:basedOn w:val="Normal"/>
    <w:link w:val="Ttulo4Char"/>
    <w:uiPriority w:val="9"/>
    <w:qFormat/>
    <w:rsid w:val="001E34C7"/>
    <w:pPr>
      <w:suppressAutoHyphens w:val="0"/>
      <w:overflowPunct/>
      <w:autoSpaceDE/>
      <w:spacing w:before="100" w:beforeAutospacing="1" w:after="100" w:afterAutospacing="1"/>
      <w:textAlignment w:val="auto"/>
      <w:outlineLvl w:val="3"/>
    </w:pPr>
    <w:rPr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3022"/>
    <w:pPr>
      <w:suppressAutoHyphens w:val="0"/>
      <w:overflowPunct/>
      <w:autoSpaceDE/>
      <w:spacing w:before="100" w:beforeAutospacing="1" w:after="100" w:afterAutospacing="1"/>
      <w:textAlignment w:val="auto"/>
    </w:pPr>
    <w:rPr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E34C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E34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8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156D55-B5F7-4B62-B0EA-C26D15B2D10C}"/>
</file>

<file path=customXml/itemProps2.xml><?xml version="1.0" encoding="utf-8"?>
<ds:datastoreItem xmlns:ds="http://schemas.openxmlformats.org/officeDocument/2006/customXml" ds:itemID="{75894B75-5A4A-400F-AA52-DEA1A04FCD96}"/>
</file>

<file path=customXml/itemProps3.xml><?xml version="1.0" encoding="utf-8"?>
<ds:datastoreItem xmlns:ds="http://schemas.openxmlformats.org/officeDocument/2006/customXml" ds:itemID="{B4BFE64C-08F5-4C31-A09A-29AD4F1EF7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314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5</cp:revision>
  <dcterms:created xsi:type="dcterms:W3CDTF">2023-10-16T20:56:00Z</dcterms:created>
  <dcterms:modified xsi:type="dcterms:W3CDTF">2023-11-09T20:12:00Z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311800</vt:r8>
  </property>
</Properties>
</file>