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2BE" w:rsidRPr="00EA3F75" w:rsidRDefault="00C922BE" w:rsidP="00C922BE">
      <w:pPr>
        <w:pStyle w:val="NormalWeb"/>
        <w:spacing w:before="0" w:beforeAutospacing="0" w:after="240" w:afterAutospacing="0" w:line="360" w:lineRule="auto"/>
        <w:jc w:val="both"/>
        <w:rPr>
          <w:b/>
          <w:bCs/>
        </w:rPr>
      </w:pPr>
      <w:bookmarkStart w:id="0" w:name="_GoBack"/>
      <w:r w:rsidRPr="00EA3F75">
        <w:rPr>
          <w:b/>
          <w:bCs/>
        </w:rPr>
        <w:t xml:space="preserve">DECISÃO MONOCRÁTICA. CIVIL E PROCESSUAL CIVIL. AGRAVO DE INSTRUMENTO. CUMPRIMENTO DE SENTENÇA. </w:t>
      </w:r>
      <w:r w:rsidR="00EA3F75" w:rsidRPr="00EA3F75">
        <w:rPr>
          <w:b/>
          <w:bCs/>
        </w:rPr>
        <w:t>REPETIÇÃO DE PEDIDO DE PENHORA. AUSÊNCIA DE MODIFICAÇÃO DO QUADRO FÁTICO E JURÍDICO ANTERIOR</w:t>
      </w:r>
      <w:r w:rsidRPr="00EA3F75">
        <w:rPr>
          <w:b/>
          <w:bCs/>
        </w:rPr>
        <w:t>. DECISÃO ANTERIOR DE INDEFERIMENTO.</w:t>
      </w:r>
      <w:r w:rsidRPr="00EA3F75">
        <w:rPr>
          <w:rFonts w:eastAsiaTheme="minorHAnsi"/>
          <w:b/>
          <w:bCs/>
          <w:lang w:eastAsia="en-US"/>
        </w:rPr>
        <w:t xml:space="preserve"> SURGIMENTO DO INTERESSE RECURSAL. NOVO PRONUNCIAMENTO QUE NÃO DESLOCA A LESIVIDADE DO ANTERIOR. INTEMPESTIVIDADE CONFIGURADA. RECURSO NÃO CONHECIDO.</w:t>
      </w:r>
    </w:p>
    <w:p w:rsidR="00C922BE" w:rsidRPr="00EA3F75" w:rsidRDefault="00C922BE" w:rsidP="00C922BE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EA3F75">
        <w:rPr>
          <w:rFonts w:eastAsiaTheme="minorHAnsi"/>
          <w:b/>
          <w:bCs/>
          <w:sz w:val="24"/>
          <w:szCs w:val="24"/>
          <w:lang w:eastAsia="en-US"/>
        </w:rPr>
        <w:t>1. O interesse recursal é concebido com a prolação de decisão contrária ao interesse jurídico da parte.</w:t>
      </w:r>
    </w:p>
    <w:p w:rsidR="00C922BE" w:rsidRDefault="00C922BE" w:rsidP="00C922BE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EA3F75">
        <w:rPr>
          <w:rFonts w:eastAsiaTheme="minorHAnsi"/>
          <w:b/>
          <w:bCs/>
          <w:sz w:val="24"/>
          <w:szCs w:val="24"/>
          <w:lang w:eastAsia="en-US"/>
        </w:rPr>
        <w:t>2. Recurso não conhecido.</w:t>
      </w:r>
    </w:p>
    <w:p w:rsidR="00C922BE" w:rsidRPr="00903197" w:rsidRDefault="00C922BE" w:rsidP="00C922BE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:rsidR="00C922BE" w:rsidRPr="00903197" w:rsidRDefault="00C922BE" w:rsidP="00C922BE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rPr>
          <w:b/>
          <w:bCs/>
        </w:rPr>
        <w:t xml:space="preserve">I </w:t>
      </w:r>
      <w:r>
        <w:rPr>
          <w:b/>
          <w:bCs/>
        </w:rPr>
        <w:t xml:space="preserve">– </w:t>
      </w:r>
      <w:r w:rsidRPr="00903197">
        <w:rPr>
          <w:b/>
          <w:bCs/>
        </w:rPr>
        <w:t>RELATÓRIO</w:t>
      </w:r>
    </w:p>
    <w:p w:rsidR="00C922BE" w:rsidRDefault="00C922BE" w:rsidP="00C922BE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Cuida-se de </w:t>
      </w:r>
      <w:proofErr w:type="spellStart"/>
      <w:r>
        <w:t>Aleksandra</w:t>
      </w:r>
      <w:proofErr w:type="spellEnd"/>
      <w:r>
        <w:t xml:space="preserve"> Cristina Soares de Paula em face de </w:t>
      </w:r>
      <w:proofErr w:type="spellStart"/>
      <w:r>
        <w:t>Thayenne</w:t>
      </w:r>
      <w:proofErr w:type="spellEnd"/>
      <w:r>
        <w:t xml:space="preserve"> </w:t>
      </w:r>
      <w:proofErr w:type="spellStart"/>
      <w:r>
        <w:t>Venezian</w:t>
      </w:r>
      <w:proofErr w:type="spellEnd"/>
      <w:r>
        <w:t xml:space="preserve"> Rocha, tendo como objeto decisão proferida pelo juízo da 6ª Vara Cível de Londrina, que </w:t>
      </w:r>
      <w:r w:rsidR="001F028F">
        <w:t>indeferiu pedido de penhora de bem móvel, consistente em veículo automotor, que alega ser de propriedade da agravada (evento 161.1 – autos).</w:t>
      </w:r>
    </w:p>
    <w:p w:rsidR="00EA3F75" w:rsidRDefault="00EA3F75" w:rsidP="00C922BE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Postula a agravante, em apertada síntese, a penhora do veículo, sob alegação de que a posse sobre coisa móvel induz propriedade (evento 1.1).</w:t>
      </w:r>
    </w:p>
    <w:p w:rsidR="001F028F" w:rsidRDefault="00EA3F75" w:rsidP="00C922BE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Em contrarrazões, a parte contrária argumentou que: a) o veículo pertence a terceiro; b) exerce tão somente detenção sobre o carro, para que possa levar seu filho ao médico; c) a relação de detenção sobre coisa móvel não enseja configuração de propriedade (evento 25.1).</w:t>
      </w:r>
    </w:p>
    <w:p w:rsidR="00C922BE" w:rsidRDefault="00C922BE" w:rsidP="00C922BE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É o necessário.</w:t>
      </w:r>
    </w:p>
    <w:p w:rsidR="00C922BE" w:rsidRPr="00903197" w:rsidRDefault="00C922BE" w:rsidP="00C922BE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:rsidR="00C922BE" w:rsidRDefault="00C922BE" w:rsidP="00C922BE">
      <w:pPr>
        <w:pStyle w:val="NormalWeb"/>
        <w:spacing w:before="0" w:beforeAutospacing="0" w:after="240" w:afterAutospacing="0" w:line="360" w:lineRule="auto"/>
        <w:ind w:firstLine="709"/>
        <w:jc w:val="both"/>
        <w:rPr>
          <w:b/>
          <w:bCs/>
        </w:rPr>
      </w:pPr>
      <w:r w:rsidRPr="00903197">
        <w:rPr>
          <w:b/>
          <w:bCs/>
        </w:rPr>
        <w:t>II – FUNDAMENTAÇÃO</w:t>
      </w:r>
    </w:p>
    <w:p w:rsidR="001F028F" w:rsidRDefault="00C922BE" w:rsidP="00C922BE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No caso dos autos, a decisão contrária ao interesse jurídico da parte agravante, tanto assim considerado </w:t>
      </w:r>
      <w:r w:rsidR="001F028F">
        <w:t>o primeiro indeferimento do pedido de penhora, foi prolatada aos 27-01-2023 (evento 108.1 – autos de origem).</w:t>
      </w:r>
    </w:p>
    <w:p w:rsidR="001F028F" w:rsidRDefault="001F028F" w:rsidP="00C922BE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Àquele tempo, os argumentos submetidos à apreciação judicial eram, justamente, de que a parte exercia posse exclusiva sob veículo automotor registr</w:t>
      </w:r>
      <w:r w:rsidR="00ED3401">
        <w:t xml:space="preserve">ado em nome </w:t>
      </w:r>
      <w:r>
        <w:t>de terceiro. Pelo caráter móvel da coisa, a posse caracterizaria vínculo de propriedade, admitindo-se a penhora.</w:t>
      </w:r>
    </w:p>
    <w:p w:rsidR="00C922BE" w:rsidRDefault="001F028F" w:rsidP="00C922BE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Aos </w:t>
      </w:r>
      <w:r w:rsidR="00ED3401">
        <w:t>17-10-2023, a parte deduziu requerimento idêntico, aduzindo que o fato de o oficial de justiça ter visualizado o automóvel na garagem da parte consistiria em prova nova do fato anteriormente alegado, possibilitando a revisão do entendimento anterior (evento 159.1 – autos de origem).</w:t>
      </w:r>
    </w:p>
    <w:p w:rsidR="00ED3401" w:rsidRPr="00ED3401" w:rsidRDefault="00ED3401" w:rsidP="00C922BE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Não se verifica, contudo, alteração da conjuntura fático-probatória anterior, que culminou com o indeferimento do pedido de penhora. A novel constatação do oficial de justiça evidencia, tão somente, fatos já afirmados e demonstrados por outros meios pela parte agravante, que registrou fotos do veículo na garagem da residência da parte </w:t>
      </w:r>
      <w:proofErr w:type="spellStart"/>
      <w:r>
        <w:rPr>
          <w:i/>
        </w:rPr>
        <w:t>ex</w:t>
      </w:r>
      <w:proofErr w:type="spellEnd"/>
      <w:r>
        <w:rPr>
          <w:i/>
        </w:rPr>
        <w:t xml:space="preserve"> adverso.</w:t>
      </w:r>
    </w:p>
    <w:p w:rsidR="00C922BE" w:rsidRDefault="00ED3401" w:rsidP="00EA3F7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Assim, o novo pronunciamento, limitado a declarar inexistência de modificação de fato ou direito e reconhecer a vigência do indeferimento anterior, não deflagrou interesse recursal para o reexame, em segundo grau, do pedido de penhora.</w:t>
      </w:r>
      <w:r w:rsidR="00EA3F75">
        <w:rPr>
          <w:rFonts w:eastAsiaTheme="minorHAnsi"/>
          <w:sz w:val="24"/>
          <w:szCs w:val="24"/>
          <w:lang w:eastAsia="en-US"/>
        </w:rPr>
        <w:t xml:space="preserve"> </w:t>
      </w:r>
      <w:r>
        <w:rPr>
          <w:rFonts w:eastAsiaTheme="minorHAnsi"/>
          <w:sz w:val="24"/>
          <w:szCs w:val="24"/>
          <w:lang w:eastAsia="en-US"/>
        </w:rPr>
        <w:t xml:space="preserve">Incide, </w:t>
      </w:r>
      <w:r w:rsidR="00EA3F75">
        <w:rPr>
          <w:rFonts w:eastAsiaTheme="minorHAnsi"/>
          <w:sz w:val="24"/>
          <w:szCs w:val="24"/>
          <w:lang w:eastAsia="en-US"/>
        </w:rPr>
        <w:t>no ponto</w:t>
      </w:r>
      <w:r>
        <w:rPr>
          <w:rFonts w:eastAsiaTheme="minorHAnsi"/>
          <w:sz w:val="24"/>
          <w:szCs w:val="24"/>
          <w:lang w:eastAsia="en-US"/>
        </w:rPr>
        <w:t>, a regra decisória inscrita no artigo 507 do Código de Processo Civil</w:t>
      </w:r>
      <w:r w:rsidR="00EA3F75">
        <w:rPr>
          <w:rFonts w:eastAsiaTheme="minorHAnsi"/>
          <w:sz w:val="24"/>
          <w:szCs w:val="24"/>
          <w:lang w:eastAsia="en-US"/>
        </w:rPr>
        <w:t>.</w:t>
      </w:r>
    </w:p>
    <w:p w:rsidR="00C922BE" w:rsidRDefault="00C922BE" w:rsidP="00C922BE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Sobre a matéria:</w:t>
      </w:r>
    </w:p>
    <w:p w:rsidR="00C922BE" w:rsidRDefault="00C922BE" w:rsidP="00C922BE">
      <w:pPr>
        <w:suppressAutoHyphens w:val="0"/>
        <w:overflowPunct/>
        <w:autoSpaceDN w:val="0"/>
        <w:adjustRightInd w:val="0"/>
        <w:spacing w:before="600" w:after="600" w:line="360" w:lineRule="auto"/>
        <w:ind w:left="2268"/>
        <w:jc w:val="both"/>
        <w:textAlignment w:val="auto"/>
        <w:rPr>
          <w:rFonts w:eastAsiaTheme="minorHAnsi"/>
          <w:szCs w:val="24"/>
          <w:lang w:eastAsia="en-US"/>
        </w:rPr>
      </w:pPr>
      <w:r w:rsidRPr="00EA7268">
        <w:rPr>
          <w:rFonts w:eastAsiaTheme="minorHAnsi"/>
          <w:szCs w:val="24"/>
          <w:lang w:eastAsia="en-US"/>
        </w:rPr>
        <w:t>DECISÃO MONOCRÁTICA. AGRAVO DE INSTRUMENTO CÍVEL. AÇÃO</w:t>
      </w:r>
      <w:r>
        <w:rPr>
          <w:rFonts w:eastAsiaTheme="minorHAnsi"/>
          <w:szCs w:val="24"/>
          <w:lang w:eastAsia="en-US"/>
        </w:rPr>
        <w:t xml:space="preserve"> </w:t>
      </w:r>
      <w:r w:rsidRPr="00EA7268">
        <w:rPr>
          <w:rFonts w:eastAsiaTheme="minorHAnsi"/>
          <w:szCs w:val="24"/>
          <w:lang w:eastAsia="en-US"/>
        </w:rPr>
        <w:t>INDENIZATÓRIA POR DANOS MATERIAIS EMERGENTES. DECISÃO</w:t>
      </w:r>
      <w:r>
        <w:rPr>
          <w:rFonts w:eastAsiaTheme="minorHAnsi"/>
          <w:szCs w:val="24"/>
          <w:lang w:eastAsia="en-US"/>
        </w:rPr>
        <w:t xml:space="preserve"> </w:t>
      </w:r>
      <w:r w:rsidRPr="00EA7268">
        <w:rPr>
          <w:rFonts w:eastAsiaTheme="minorHAnsi"/>
          <w:szCs w:val="24"/>
          <w:lang w:eastAsia="en-US"/>
        </w:rPr>
        <w:t>AGRAVADA QUE APRECIOU O PEDIDO DE RECONSIDERAÇÃO,</w:t>
      </w:r>
      <w:r>
        <w:rPr>
          <w:rFonts w:eastAsiaTheme="minorHAnsi"/>
          <w:szCs w:val="24"/>
          <w:lang w:eastAsia="en-US"/>
        </w:rPr>
        <w:t xml:space="preserve"> </w:t>
      </w:r>
      <w:r w:rsidRPr="00EA7268">
        <w:rPr>
          <w:rFonts w:eastAsiaTheme="minorHAnsi"/>
          <w:szCs w:val="24"/>
          <w:lang w:eastAsia="en-US"/>
        </w:rPr>
        <w:t>MANTENDO DECISÃO ANTERIOR. INSURGÊNCIA DA PARTE AUTORA.</w:t>
      </w:r>
      <w:r>
        <w:rPr>
          <w:rFonts w:eastAsiaTheme="minorHAnsi"/>
          <w:szCs w:val="24"/>
          <w:lang w:eastAsia="en-US"/>
        </w:rPr>
        <w:t xml:space="preserve"> </w:t>
      </w:r>
      <w:r w:rsidRPr="00F15565">
        <w:rPr>
          <w:rFonts w:eastAsiaTheme="minorHAnsi"/>
          <w:b/>
          <w:szCs w:val="24"/>
          <w:lang w:eastAsia="en-US"/>
        </w:rPr>
        <w:t>PLEITO QUE NÃO SUSPENDE, INTERROMPE O CURSO DO PRAZO RECURSAL, OU DESLOCA A LESIVIDADE PARA O ATO DECISÓRIO ULTERIOR QUE MANTÉM A DECISÃO ORIGINAL.</w:t>
      </w:r>
      <w:r w:rsidRPr="00EA7268">
        <w:rPr>
          <w:rFonts w:eastAsiaTheme="minorHAnsi"/>
          <w:szCs w:val="24"/>
          <w:lang w:eastAsia="en-US"/>
        </w:rPr>
        <w:t xml:space="preserve"> INTEMPESTIVIDADE</w:t>
      </w:r>
      <w:r>
        <w:rPr>
          <w:rFonts w:eastAsiaTheme="minorHAnsi"/>
          <w:szCs w:val="24"/>
          <w:lang w:eastAsia="en-US"/>
        </w:rPr>
        <w:t xml:space="preserve"> </w:t>
      </w:r>
      <w:r w:rsidRPr="00EA7268">
        <w:rPr>
          <w:rFonts w:eastAsiaTheme="minorHAnsi"/>
          <w:szCs w:val="24"/>
          <w:lang w:eastAsia="en-US"/>
        </w:rPr>
        <w:t>CONSTATADA. PRECEDENTES DO STJ E DESTE TRIBUNAL. RECURSO</w:t>
      </w:r>
      <w:r>
        <w:rPr>
          <w:rFonts w:eastAsiaTheme="minorHAnsi"/>
          <w:szCs w:val="24"/>
          <w:lang w:eastAsia="en-US"/>
        </w:rPr>
        <w:t xml:space="preserve"> </w:t>
      </w:r>
      <w:r w:rsidRPr="00EA7268">
        <w:rPr>
          <w:rFonts w:eastAsiaTheme="minorHAnsi"/>
          <w:szCs w:val="24"/>
          <w:lang w:eastAsia="en-US"/>
        </w:rPr>
        <w:t xml:space="preserve">INADMISSÍVEL. APLICABILIDADE DO ARTIGO 932, INCISO </w:t>
      </w:r>
      <w:proofErr w:type="spellStart"/>
      <w:r w:rsidRPr="00EA7268">
        <w:rPr>
          <w:rFonts w:eastAsiaTheme="minorHAnsi"/>
          <w:szCs w:val="24"/>
          <w:lang w:eastAsia="en-US"/>
        </w:rPr>
        <w:t>III</w:t>
      </w:r>
      <w:proofErr w:type="spellEnd"/>
      <w:r w:rsidRPr="00EA7268">
        <w:rPr>
          <w:rFonts w:eastAsiaTheme="minorHAnsi"/>
          <w:szCs w:val="24"/>
          <w:lang w:eastAsia="en-US"/>
        </w:rPr>
        <w:t>, DO CPC.</w:t>
      </w:r>
      <w:r>
        <w:rPr>
          <w:rFonts w:eastAsiaTheme="minorHAnsi"/>
          <w:szCs w:val="24"/>
          <w:lang w:eastAsia="en-US"/>
        </w:rPr>
        <w:t xml:space="preserve"> </w:t>
      </w:r>
      <w:r w:rsidRPr="00EA7268">
        <w:rPr>
          <w:rFonts w:eastAsiaTheme="minorHAnsi"/>
          <w:szCs w:val="24"/>
          <w:lang w:eastAsia="en-US"/>
        </w:rPr>
        <w:t>AGRAVO DE INSTRUMENTO NÃO CONHECIDO.</w:t>
      </w:r>
      <w:r>
        <w:rPr>
          <w:rFonts w:eastAsiaTheme="minorHAnsi"/>
          <w:szCs w:val="24"/>
          <w:lang w:eastAsia="en-US"/>
        </w:rPr>
        <w:t xml:space="preserve"> (</w:t>
      </w:r>
      <w:proofErr w:type="spellStart"/>
      <w:r>
        <w:rPr>
          <w:rFonts w:eastAsiaTheme="minorHAnsi"/>
          <w:szCs w:val="24"/>
          <w:lang w:eastAsia="en-US"/>
        </w:rPr>
        <w:t>TJPR</w:t>
      </w:r>
      <w:proofErr w:type="spellEnd"/>
      <w:r>
        <w:rPr>
          <w:rFonts w:eastAsiaTheme="minorHAnsi"/>
          <w:szCs w:val="24"/>
          <w:lang w:eastAsia="en-US"/>
        </w:rPr>
        <w:t xml:space="preserve">. 7ª Câmara Cível. Relator: Desembargador Victor Martim </w:t>
      </w:r>
      <w:proofErr w:type="spellStart"/>
      <w:r>
        <w:rPr>
          <w:rFonts w:eastAsiaTheme="minorHAnsi"/>
          <w:szCs w:val="24"/>
          <w:lang w:eastAsia="en-US"/>
        </w:rPr>
        <w:t>Batschke</w:t>
      </w:r>
      <w:proofErr w:type="spellEnd"/>
      <w:r>
        <w:rPr>
          <w:rFonts w:eastAsiaTheme="minorHAnsi"/>
          <w:szCs w:val="24"/>
          <w:lang w:eastAsia="en-US"/>
        </w:rPr>
        <w:t xml:space="preserve">. </w:t>
      </w:r>
      <w:r w:rsidRPr="00EA7268">
        <w:rPr>
          <w:rFonts w:eastAsiaTheme="minorHAnsi"/>
          <w:szCs w:val="24"/>
          <w:lang w:eastAsia="en-US"/>
        </w:rPr>
        <w:t>0050670-84.2024.8.16.0000</w:t>
      </w:r>
      <w:r>
        <w:rPr>
          <w:rFonts w:eastAsiaTheme="minorHAnsi"/>
          <w:szCs w:val="24"/>
          <w:lang w:eastAsia="en-US"/>
        </w:rPr>
        <w:t>. Curitiba. Data de Julgamento: 04-06-2024).</w:t>
      </w:r>
    </w:p>
    <w:p w:rsidR="00C922BE" w:rsidRDefault="00C922BE" w:rsidP="00C922BE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Assim, considerando-se que o prazo recursal deve ser contado da intimação da decisão anterior</w:t>
      </w:r>
      <w:r w:rsidR="00EA3F75">
        <w:rPr>
          <w:rFonts w:eastAsiaTheme="minorHAnsi"/>
          <w:sz w:val="24"/>
          <w:szCs w:val="24"/>
          <w:lang w:eastAsia="en-US"/>
        </w:rPr>
        <w:t>, que efetivamente analisou e indeferiu o pedido</w:t>
      </w:r>
      <w:r>
        <w:rPr>
          <w:rFonts w:eastAsiaTheme="minorHAnsi"/>
          <w:sz w:val="24"/>
          <w:szCs w:val="24"/>
          <w:lang w:eastAsia="en-US"/>
        </w:rPr>
        <w:t xml:space="preserve">, a interposição do presente agravo </w:t>
      </w:r>
      <w:r w:rsidR="00EA3F75">
        <w:rPr>
          <w:rFonts w:eastAsiaTheme="minorHAnsi"/>
          <w:sz w:val="24"/>
          <w:szCs w:val="24"/>
          <w:lang w:eastAsia="en-US"/>
        </w:rPr>
        <w:t>revela-se manifestamente intempestiva.</w:t>
      </w:r>
    </w:p>
    <w:p w:rsidR="00C922BE" w:rsidRDefault="00C922BE" w:rsidP="00C922BE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:rsidR="00C922BE" w:rsidRDefault="00C922BE" w:rsidP="00C922BE">
      <w:pPr>
        <w:pStyle w:val="NormalWeb"/>
        <w:spacing w:before="0" w:beforeAutospacing="0" w:after="240" w:afterAutospacing="0" w:line="360" w:lineRule="auto"/>
        <w:ind w:firstLine="709"/>
        <w:jc w:val="both"/>
        <w:rPr>
          <w:b/>
        </w:rPr>
      </w:pPr>
      <w:proofErr w:type="spellStart"/>
      <w:r w:rsidRPr="00606BE3">
        <w:rPr>
          <w:b/>
        </w:rPr>
        <w:t>III</w:t>
      </w:r>
      <w:proofErr w:type="spellEnd"/>
      <w:r w:rsidRPr="00606BE3">
        <w:rPr>
          <w:b/>
        </w:rPr>
        <w:t xml:space="preserve"> – DECISÃO</w:t>
      </w:r>
    </w:p>
    <w:p w:rsidR="00C922BE" w:rsidRDefault="00C922BE" w:rsidP="00C922BE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Ante o exposto, com fulcro no artigo 932, inciso </w:t>
      </w:r>
      <w:proofErr w:type="spellStart"/>
      <w:r>
        <w:t>III</w:t>
      </w:r>
      <w:proofErr w:type="spellEnd"/>
      <w:r>
        <w:t xml:space="preserve">, do Código de Processo Civil e no artigo 182, inciso </w:t>
      </w:r>
      <w:proofErr w:type="spellStart"/>
      <w:r>
        <w:t>XIX</w:t>
      </w:r>
      <w:proofErr w:type="spellEnd"/>
      <w:r>
        <w:t>, do Regimento Interno, não se conhece do recurso.</w:t>
      </w:r>
    </w:p>
    <w:p w:rsidR="00C922BE" w:rsidRDefault="00C922BE" w:rsidP="00C922BE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Publique-se e intimem-se.</w:t>
      </w:r>
    </w:p>
    <w:p w:rsidR="00C922BE" w:rsidRDefault="00C922BE" w:rsidP="00C922BE">
      <w:pPr>
        <w:pStyle w:val="NormalWeb"/>
        <w:spacing w:before="0" w:beforeAutospacing="0" w:after="240" w:afterAutospacing="0" w:line="360" w:lineRule="auto"/>
        <w:ind w:firstLine="709"/>
        <w:jc w:val="both"/>
        <w:rPr>
          <w:i/>
        </w:rPr>
      </w:pPr>
      <w:r>
        <w:t xml:space="preserve">Comunique-se o juízo </w:t>
      </w:r>
      <w:r w:rsidRPr="00606BE3">
        <w:rPr>
          <w:i/>
        </w:rPr>
        <w:t>a quo.</w:t>
      </w:r>
    </w:p>
    <w:p w:rsidR="00AA28DF" w:rsidRPr="00C922BE" w:rsidRDefault="00C922BE" w:rsidP="00EA3F75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Oportunamente, arquivem-se.</w:t>
      </w:r>
      <w:bookmarkEnd w:id="0"/>
    </w:p>
    <w:sectPr w:rsidR="00AA28DF" w:rsidRPr="00C92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42"/>
    <w:rsid w:val="00165C47"/>
    <w:rsid w:val="001F028F"/>
    <w:rsid w:val="002527FE"/>
    <w:rsid w:val="00672942"/>
    <w:rsid w:val="00877419"/>
    <w:rsid w:val="00AA28DF"/>
    <w:rsid w:val="00AE47D1"/>
    <w:rsid w:val="00C922BE"/>
    <w:rsid w:val="00DC37B4"/>
    <w:rsid w:val="00EA3F75"/>
    <w:rsid w:val="00ED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B0E4D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2BE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uppressAutoHyphens w:val="0"/>
      <w:overflowPunct/>
      <w:autoSpaceDE/>
      <w:spacing w:before="600" w:after="600" w:line="360" w:lineRule="auto"/>
      <w:ind w:left="2268" w:firstLine="709"/>
      <w:jc w:val="both"/>
      <w:textAlignment w:val="auto"/>
    </w:pPr>
    <w:rPr>
      <w:spacing w:val="2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suppressAutoHyphens w:val="0"/>
      <w:overflowPunct/>
      <w:autoSpaceDE/>
      <w:spacing w:after="240" w:line="360" w:lineRule="auto"/>
      <w:ind w:left="720" w:firstLine="709"/>
      <w:contextualSpacing/>
      <w:jc w:val="both"/>
      <w:textAlignment w:val="auto"/>
    </w:pPr>
    <w:rPr>
      <w:rFonts w:eastAsiaTheme="minorHAnsi" w:cstheme="minorBidi"/>
      <w:sz w:val="24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C922BE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0BAC18-0EFF-4123-86BB-BCEEE8A994E9}"/>
</file>

<file path=customXml/itemProps2.xml><?xml version="1.0" encoding="utf-8"?>
<ds:datastoreItem xmlns:ds="http://schemas.openxmlformats.org/officeDocument/2006/customXml" ds:itemID="{1DB30887-C0DB-4920-8CDF-1F919020E82A}"/>
</file>

<file path=customXml/itemProps3.xml><?xml version="1.0" encoding="utf-8"?>
<ds:datastoreItem xmlns:ds="http://schemas.openxmlformats.org/officeDocument/2006/customXml" ds:itemID="{A5B69AF7-8E39-4CD8-919F-59859171DE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607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5</cp:revision>
  <dcterms:created xsi:type="dcterms:W3CDTF">2024-02-08T17:42:00Z</dcterms:created>
  <dcterms:modified xsi:type="dcterms:W3CDTF">2024-10-01T19:41:00Z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312600</vt:r8>
  </property>
</Properties>
</file>