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848" w:rsidRDefault="005365D5" w:rsidP="005365D5">
      <w:pPr>
        <w:pStyle w:val="NormalWeb"/>
        <w:spacing w:before="0" w:beforeAutospacing="0" w:after="240" w:afterAutospacing="0" w:line="360" w:lineRule="auto"/>
        <w:jc w:val="both"/>
        <w:rPr>
          <w:b/>
          <w:bCs/>
        </w:rPr>
      </w:pPr>
      <w:bookmarkStart w:id="0" w:name="_GoBack"/>
      <w:r>
        <w:rPr>
          <w:b/>
          <w:bCs/>
        </w:rPr>
        <w:t>PROCESSUAL CIVIL. AGRAVO INTERNO. AGRAVO DE INSTRUMENTO. AÇÃO DE PRODUÇÃO ANTECIPADA DE PROVA. MEDIDA DEFERIDA EM</w:t>
      </w:r>
      <w:r w:rsidR="004E3848">
        <w:rPr>
          <w:b/>
          <w:bCs/>
        </w:rPr>
        <w:t xml:space="preserve"> LIMINAR DE</w:t>
      </w:r>
      <w:r>
        <w:rPr>
          <w:b/>
          <w:bCs/>
        </w:rPr>
        <w:t xml:space="preserve"> AGRAVO DE INSTRUMENTO.</w:t>
      </w:r>
      <w:r w:rsidR="004E3848">
        <w:rPr>
          <w:b/>
          <w:bCs/>
        </w:rPr>
        <w:t xml:space="preserve"> ART. 382, § 4º, DO CPC. NÃO CABIMENTO DE RECURSO CONTRA DECISÃO QUE DEFERE A PROVA. AUSÊNCIA DE DEMONSTRAÇÃO DE RISCO DE DANO GRAVE DE DIFÍCIL OU IMPOSSÍVEL REPARAÇÃO. AUSÊNCIA DE JUSTO MOTIVO PARA RELATIVIZAÇÃO DA REGRA LEGAL. RECURSO NÃO CONHECIDO.</w:t>
      </w:r>
    </w:p>
    <w:p w:rsidR="004E3848" w:rsidRDefault="004E3848" w:rsidP="005365D5">
      <w:pPr>
        <w:pStyle w:val="NormalWeb"/>
        <w:spacing w:before="0" w:beforeAutospacing="0" w:after="240" w:afterAutospacing="0" w:line="360" w:lineRule="auto"/>
        <w:jc w:val="both"/>
        <w:rPr>
          <w:b/>
          <w:bCs/>
        </w:rPr>
      </w:pPr>
      <w:r>
        <w:rPr>
          <w:b/>
          <w:bCs/>
        </w:rPr>
        <w:t>1. No procedimento de produção antecipada de prova, não é cabível, em regra, recurso contra decisão que defere a realização da prova pretendida. Inteligência do artigo 382, §4º, do Código de Processo Civil.</w:t>
      </w:r>
    </w:p>
    <w:p w:rsidR="005365D5" w:rsidRDefault="004E3848" w:rsidP="005365D5">
      <w:pPr>
        <w:pStyle w:val="NormalWeb"/>
        <w:spacing w:before="0" w:beforeAutospacing="0" w:after="240" w:afterAutospacing="0" w:line="360" w:lineRule="auto"/>
        <w:jc w:val="both"/>
        <w:rPr>
          <w:b/>
          <w:bCs/>
        </w:rPr>
      </w:pPr>
      <w:r>
        <w:rPr>
          <w:b/>
          <w:bCs/>
        </w:rPr>
        <w:t>2. Recurso não conhecido.</w:t>
      </w:r>
    </w:p>
    <w:p w:rsidR="005365D5" w:rsidRDefault="005365D5" w:rsidP="005365D5">
      <w:pPr>
        <w:pStyle w:val="NormalWeb"/>
        <w:spacing w:before="0" w:beforeAutospacing="0" w:after="240" w:afterAutospacing="0" w:line="360" w:lineRule="auto"/>
        <w:jc w:val="both"/>
        <w:rPr>
          <w:b/>
          <w:bCs/>
        </w:rPr>
      </w:pP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rPr>
          <w:b/>
          <w:bCs/>
        </w:rPr>
        <w:t xml:space="preserve">I </w:t>
      </w:r>
      <w:r w:rsidR="005365D5">
        <w:rPr>
          <w:b/>
          <w:bCs/>
        </w:rPr>
        <w:t>–</w:t>
      </w:r>
      <w:r w:rsidRPr="00903197">
        <w:rPr>
          <w:b/>
          <w:bCs/>
        </w:rPr>
        <w:t xml:space="preserve"> RELATÓRIO</w:t>
      </w:r>
    </w:p>
    <w:p w:rsidR="000F7716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Cuida-se de agravo</w:t>
      </w:r>
      <w:r w:rsidR="000F7716">
        <w:t xml:space="preserve"> interno interposto por </w:t>
      </w:r>
      <w:proofErr w:type="spellStart"/>
      <w:r w:rsidR="000F7716">
        <w:t>Lamiex</w:t>
      </w:r>
      <w:proofErr w:type="spellEnd"/>
      <w:r w:rsidR="000F7716">
        <w:t xml:space="preserve"> Distribuidora de Plásticos Ltda. em face de Autodesk Inc. e </w:t>
      </w:r>
      <w:proofErr w:type="spellStart"/>
      <w:r w:rsidR="000F7716">
        <w:t>Prokon</w:t>
      </w:r>
      <w:proofErr w:type="spellEnd"/>
      <w:r w:rsidR="000F7716">
        <w:t xml:space="preserve"> Software </w:t>
      </w:r>
      <w:proofErr w:type="spellStart"/>
      <w:r w:rsidR="000F7716">
        <w:t>Ltd</w:t>
      </w:r>
      <w:proofErr w:type="spellEnd"/>
      <w:r w:rsidR="000F7716">
        <w:t xml:space="preserve">., tendo como objeto decisão unipessoal proferida pela excelentíssima desembargadora </w:t>
      </w:r>
      <w:r w:rsidR="00DC20A9">
        <w:t>Luciana</w:t>
      </w:r>
      <w:r w:rsidR="000F7716">
        <w:t xml:space="preserve"> Carneiro de Lara, que concedeu </w:t>
      </w:r>
      <w:r w:rsidR="00DC20A9">
        <w:t>antecipação de tutela recursal consistente do deferimento de produção antecipada de prova em sede de agravo de instrumento (evento 8.1).</w:t>
      </w:r>
    </w:p>
    <w:p w:rsidR="00733889" w:rsidRPr="00903197" w:rsidRDefault="00DC20A9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Sustenta a parte recorrente, em síntese, não estarem preenchidos os pressupostos para a concessão da tutela recursal antecipada, postulando sua revogação, ao menos até ulterior julgamento definitivo do agravo de instrumento (evento 1.1).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t>É o necessário relato.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rPr>
          <w:b/>
          <w:bCs/>
        </w:rPr>
        <w:t>II – FUNDAMENTAÇÃO</w:t>
      </w:r>
    </w:p>
    <w:p w:rsidR="000F3022" w:rsidRDefault="00DC20A9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Trata-se, na origem, de procedimento de produção antecipada de prova, ajuizado pelas agravadas Autodesk Inc. e </w:t>
      </w:r>
      <w:proofErr w:type="spellStart"/>
      <w:r>
        <w:t>Prokon</w:t>
      </w:r>
      <w:proofErr w:type="spellEnd"/>
      <w:r>
        <w:t xml:space="preserve"> Software </w:t>
      </w:r>
      <w:proofErr w:type="spellStart"/>
      <w:r>
        <w:t>Ltd</w:t>
      </w:r>
      <w:proofErr w:type="spellEnd"/>
      <w:r>
        <w:t xml:space="preserve">., visando a realização de perícia nos computadores da </w:t>
      </w:r>
      <w:proofErr w:type="spellStart"/>
      <w:r>
        <w:t>Lamiex</w:t>
      </w:r>
      <w:proofErr w:type="spellEnd"/>
      <w:r>
        <w:t xml:space="preserve"> Distribuidora de Plásticos Ltda. em razão da hipótese de uso indevido de aplicações de sua propriedade (evento 1.1).</w:t>
      </w:r>
    </w:p>
    <w:p w:rsidR="00DC20A9" w:rsidRDefault="00DC20A9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Considerando-se, pois, a natureza do procedimento, a decisão que defere a produção prova pretendida, conforme previsão do artigo 382, § 4º, do Código de Processo Civil, </w:t>
      </w:r>
      <w:r w:rsidR="005365D5">
        <w:t>a decisão concessiva da prova é insuscetível de recurso.</w:t>
      </w:r>
    </w:p>
    <w:p w:rsidR="005365D5" w:rsidRDefault="005365D5" w:rsidP="005365D5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 xml:space="preserve">Inexiste, outrossim, </w:t>
      </w:r>
      <w:r w:rsidRPr="00903197">
        <w:t>demonstraç</w:t>
      </w:r>
      <w:r>
        <w:t>ão empiricamente verificável da implementação de risco de dano grave, de natureza processual, pessoal ou patrimonial a possibilitar excepcional relativização da regra procedimental sobredita.</w:t>
      </w:r>
    </w:p>
    <w:p w:rsidR="005365D5" w:rsidRDefault="005365D5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Nessas condições, ausente hipótese de cabimento, o recurso não ultrapassa o exame de admissibilidade.</w:t>
      </w:r>
    </w:p>
    <w:p w:rsidR="00DC20A9" w:rsidRPr="00903197" w:rsidRDefault="00DC20A9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rPr>
          <w:b/>
          <w:bCs/>
        </w:rPr>
        <w:t>III – DECISÃO</w:t>
      </w:r>
    </w:p>
    <w:p w:rsidR="000F3022" w:rsidRPr="00903197" w:rsidRDefault="000F3022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 w:rsidRPr="00903197">
        <w:lastRenderedPageBreak/>
        <w:t xml:space="preserve">Ante o exposto, </w:t>
      </w:r>
      <w:r w:rsidR="005365D5">
        <w:t xml:space="preserve">com fulcro no artigo 932, inciso </w:t>
      </w:r>
      <w:proofErr w:type="spellStart"/>
      <w:r w:rsidR="005365D5">
        <w:t>III</w:t>
      </w:r>
      <w:proofErr w:type="spellEnd"/>
      <w:r w:rsidR="005365D5">
        <w:t xml:space="preserve">, do Código de Processo Civil e no artigo 182, inciso </w:t>
      </w:r>
      <w:proofErr w:type="spellStart"/>
      <w:r w:rsidR="005365D5">
        <w:t>XIX</w:t>
      </w:r>
      <w:proofErr w:type="spellEnd"/>
      <w:r w:rsidR="005365D5">
        <w:t>, do Regimento Interno do Tribunal de Justiça do Estado do Paraná, não se conhece do recurso</w:t>
      </w:r>
      <w:r w:rsidR="00D72BA8" w:rsidRPr="00903197">
        <w:t>.</w:t>
      </w:r>
    </w:p>
    <w:p w:rsidR="00D72BA8" w:rsidRDefault="005365D5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Intimem-se.</w:t>
      </w:r>
    </w:p>
    <w:p w:rsidR="00DA36D7" w:rsidRPr="00903197" w:rsidRDefault="005365D5" w:rsidP="00903197">
      <w:pPr>
        <w:pStyle w:val="NormalWeb"/>
        <w:spacing w:before="0" w:beforeAutospacing="0" w:after="240" w:afterAutospacing="0" w:line="360" w:lineRule="auto"/>
        <w:ind w:firstLine="709"/>
        <w:jc w:val="both"/>
      </w:pPr>
      <w:r>
        <w:t>Oportunamente, arquivem-se.</w:t>
      </w:r>
      <w:bookmarkEnd w:id="0"/>
    </w:p>
    <w:sectPr w:rsidR="00DA36D7" w:rsidRPr="0090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E9"/>
    <w:rsid w:val="000F3022"/>
    <w:rsid w:val="000F7716"/>
    <w:rsid w:val="002A7FA2"/>
    <w:rsid w:val="004E3848"/>
    <w:rsid w:val="005365D5"/>
    <w:rsid w:val="006E73AD"/>
    <w:rsid w:val="00704CE9"/>
    <w:rsid w:val="00733889"/>
    <w:rsid w:val="00903197"/>
    <w:rsid w:val="00BD3F10"/>
    <w:rsid w:val="00C957C8"/>
    <w:rsid w:val="00D72BA8"/>
    <w:rsid w:val="00DA36D7"/>
    <w:rsid w:val="00DC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62453"/>
  <w15:chartTrackingRefBased/>
  <w15:docId w15:val="{C6A62FBA-12A7-48D2-B566-EFDA2001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022"/>
    <w:pPr>
      <w:suppressAutoHyphens w:val="0"/>
      <w:overflowPunct/>
      <w:autoSpaceDE/>
      <w:spacing w:before="100" w:beforeAutospacing="1" w:after="100" w:afterAutospacing="1"/>
      <w:textAlignment w:val="auto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FF3FE0-3DC3-458F-8A23-7C2E707DEC02}"/>
</file>

<file path=customXml/itemProps2.xml><?xml version="1.0" encoding="utf-8"?>
<ds:datastoreItem xmlns:ds="http://schemas.openxmlformats.org/officeDocument/2006/customXml" ds:itemID="{F4DE2A9C-854E-45B2-9B36-CF34ACC0EAE8}"/>
</file>

<file path=customXml/itemProps3.xml><?xml version="1.0" encoding="utf-8"?>
<ds:datastoreItem xmlns:ds="http://schemas.openxmlformats.org/officeDocument/2006/customXml" ds:itemID="{8B3038F6-F6E8-4C8D-BF24-1B3AC2FEEA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380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5</cp:revision>
  <dcterms:created xsi:type="dcterms:W3CDTF">2023-10-16T20:56:00Z</dcterms:created>
  <dcterms:modified xsi:type="dcterms:W3CDTF">2024-10-08T19:42:00Z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312800</vt:r8>
  </property>
</Properties>
</file>