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bookmarkStart w:id="0" w:name="_GoBack"/>
      <w:r w:rsidRPr="00903197">
        <w:rPr>
          <w:b/>
          <w:bCs/>
        </w:rPr>
        <w:t>I - RELATÓRIO</w:t>
      </w:r>
    </w:p>
    <w:p w:rsidR="002F05DC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Cuida-se de agravo de instrumento interposto por</w:t>
      </w:r>
      <w:r w:rsidR="00733889" w:rsidRPr="00903197">
        <w:t xml:space="preserve"> </w:t>
      </w:r>
      <w:r w:rsidR="002F05DC">
        <w:t xml:space="preserve">Celia Mara </w:t>
      </w:r>
      <w:proofErr w:type="spellStart"/>
      <w:r w:rsidR="002F05DC">
        <w:t>Kelczeski</w:t>
      </w:r>
      <w:proofErr w:type="spellEnd"/>
      <w:r w:rsidR="002F05DC">
        <w:t xml:space="preserve"> Martins Pinto e Leomar Augusto Martins Pinto em face de Gafisa Propriedades Incorporação, Administração, Consultoria e Gestão de Ativos Imobiliários S. A. e outras, tendo como objeto decisão proferida pelo juízo da 17ª Vara Cível de Curitiba, que decidiu pela limitação quantitativa em litisconsórcio passivo (evento 18.1 – autos de origem).</w:t>
      </w:r>
    </w:p>
    <w:p w:rsidR="002F05DC" w:rsidRDefault="001009B5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Postulam os agravantes, em apertada síntese, a concessão de tutela recursal antecipada, consistente do deferimento da ampliação subjetiva passiva, para que todas as pessoas jurídicas indicadas integrem o litisconsórcio (evento 1.1).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É o necessário relato.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II – FUNDAMENTAÇÃO</w:t>
      </w:r>
    </w:p>
    <w:p w:rsidR="008C5DF8" w:rsidRDefault="002F05DC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proêmio, embora o pronunciamento judicial agravado tenha sido catalogado como despacho, </w:t>
      </w:r>
      <w:r w:rsidR="008C5DF8">
        <w:rPr>
          <w:sz w:val="24"/>
          <w:szCs w:val="24"/>
        </w:rPr>
        <w:t>a limitação do litisconsórcio passivo apresenta conteúdo decisório e representa gravame à parte. A limitação subjetiva da lide significa evidente restrição do perímetro cognitivo, ao passo em que diminui o número de pessoas jurídicas passíveis de responsabilização patrimonial pelo crédito dos agravantes.</w:t>
      </w:r>
    </w:p>
    <w:p w:rsidR="008C5DF8" w:rsidRDefault="008C5DF8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Assim, ao menos em análise perfunctória, reconhece-se o cabimento do agravo de instrumento.</w:t>
      </w:r>
    </w:p>
    <w:p w:rsidR="008C5DF8" w:rsidRPr="00903197" w:rsidRDefault="008C5DF8" w:rsidP="008C5DF8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Passa-se, à luz do disposto no</w:t>
      </w:r>
      <w:r>
        <w:t>s</w:t>
      </w:r>
      <w:r w:rsidRPr="00903197">
        <w:t xml:space="preserve"> artigo</w:t>
      </w:r>
      <w:r>
        <w:t>s 300 e</w:t>
      </w:r>
      <w:r w:rsidRPr="00903197">
        <w:t xml:space="preserve"> 1.019, inciso I, do Código de Processo Civil, e no artigo 182, inciso </w:t>
      </w:r>
      <w:proofErr w:type="spellStart"/>
      <w:r w:rsidRPr="00903197">
        <w:t>XXII</w:t>
      </w:r>
      <w:proofErr w:type="spellEnd"/>
      <w:r w:rsidRPr="00903197">
        <w:t>, do Regimento Interno do Tribunal de Justiça</w:t>
      </w:r>
      <w:r>
        <w:t xml:space="preserve"> do Estado do Paraná</w:t>
      </w:r>
      <w:r w:rsidRPr="00903197">
        <w:t xml:space="preserve">, à análise do requerimento de atribuição </w:t>
      </w:r>
      <w:r>
        <w:t xml:space="preserve">de eficácia ativa </w:t>
      </w:r>
      <w:r w:rsidRPr="00903197">
        <w:t>ao recurso.</w:t>
      </w:r>
    </w:p>
    <w:p w:rsidR="002F05DC" w:rsidRDefault="008C5DF8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controvérsia recursal apresentada, cinge-se, fundamentalmente, na possiblidade de ampliação do litisconsórcio, cujos agravantes afirma ser necessário, ao contrário da inferência judicial inicial, de que seria </w:t>
      </w:r>
      <w:r w:rsidR="00942ACD">
        <w:rPr>
          <w:sz w:val="24"/>
          <w:szCs w:val="24"/>
        </w:rPr>
        <w:t>facultativo.</w:t>
      </w:r>
    </w:p>
    <w:p w:rsidR="00942ACD" w:rsidRDefault="00942ACD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Entretanto, a despeito dessa distinção técnica, ainda que assumida a premissa de ser facultativo o litisconsórcio, não é possível inferir, ao menos neste momento, que a mera quantidade elevada de partes não represente comprometimento da celeridade </w:t>
      </w:r>
      <w:r>
        <w:rPr>
          <w:sz w:val="24"/>
          <w:szCs w:val="24"/>
        </w:rPr>
        <w:lastRenderedPageBreak/>
        <w:t>processual ou dificuldade para o exercício da defesa, requisitos legais para limitação para a restrição judicial do número de litisconsortes (CPC, art. 113, § 1º).</w:t>
      </w:r>
    </w:p>
    <w:p w:rsidR="00942ACD" w:rsidRDefault="00942ACD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Portanto, a conjugação destas duas premissas atribui probabilidade de provimento ao recurso, </w:t>
      </w:r>
      <w:r w:rsidR="001009B5">
        <w:rPr>
          <w:sz w:val="24"/>
          <w:szCs w:val="24"/>
        </w:rPr>
        <w:t>materializada n</w:t>
      </w:r>
      <w:r>
        <w:rPr>
          <w:sz w:val="24"/>
          <w:szCs w:val="24"/>
        </w:rPr>
        <w:t>a razoabilidade jurídica das razões de inconformismo.</w:t>
      </w:r>
    </w:p>
    <w:p w:rsidR="001009B5" w:rsidRDefault="00942ACD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risco de dano</w:t>
      </w:r>
      <w:r w:rsidR="001009B5">
        <w:rPr>
          <w:sz w:val="24"/>
          <w:szCs w:val="24"/>
        </w:rPr>
        <w:t xml:space="preserve"> grave</w:t>
      </w:r>
      <w:r>
        <w:rPr>
          <w:sz w:val="24"/>
          <w:szCs w:val="24"/>
        </w:rPr>
        <w:t xml:space="preserve">, de outro lado, </w:t>
      </w:r>
      <w:r w:rsidR="001009B5">
        <w:rPr>
          <w:sz w:val="24"/>
          <w:szCs w:val="24"/>
        </w:rPr>
        <w:t xml:space="preserve">decorre da repercussão </w:t>
      </w:r>
      <w:proofErr w:type="spellStart"/>
      <w:r w:rsidR="001009B5">
        <w:rPr>
          <w:sz w:val="24"/>
          <w:szCs w:val="24"/>
        </w:rPr>
        <w:t>endoprocessual</w:t>
      </w:r>
      <w:proofErr w:type="spellEnd"/>
      <w:r w:rsidR="001009B5">
        <w:rPr>
          <w:sz w:val="24"/>
          <w:szCs w:val="24"/>
        </w:rPr>
        <w:t xml:space="preserve"> e patrimonial do respectivo pronunciamento judicial, que, como sobredito, restringe a lide e diminui a gama de pessoas jurídicas passíveis de responsabilização patrimonial.</w:t>
      </w:r>
    </w:p>
    <w:p w:rsidR="002F05DC" w:rsidRDefault="001009B5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presente decisão, entrementes, é concebida em caráter </w:t>
      </w:r>
      <w:r>
        <w:rPr>
          <w:i/>
          <w:sz w:val="24"/>
          <w:szCs w:val="24"/>
        </w:rPr>
        <w:t xml:space="preserve">rebus sic stantibus, </w:t>
      </w:r>
      <w:r>
        <w:rPr>
          <w:sz w:val="24"/>
          <w:szCs w:val="24"/>
        </w:rPr>
        <w:t>passível de revisão pelo colegiado.</w:t>
      </w:r>
    </w:p>
    <w:p w:rsidR="00942ACD" w:rsidRDefault="00942ACD" w:rsidP="00903197">
      <w:pPr>
        <w:pStyle w:val="NormalWeb"/>
        <w:spacing w:before="0" w:beforeAutospacing="0" w:after="240" w:afterAutospacing="0" w:line="360" w:lineRule="auto"/>
        <w:ind w:firstLine="709"/>
        <w:jc w:val="both"/>
        <w:rPr>
          <w:b/>
          <w:bCs/>
        </w:rPr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proofErr w:type="spellStart"/>
      <w:r w:rsidRPr="00903197">
        <w:rPr>
          <w:b/>
          <w:bCs/>
        </w:rPr>
        <w:t>III</w:t>
      </w:r>
      <w:proofErr w:type="spellEnd"/>
      <w:r w:rsidRPr="00903197">
        <w:rPr>
          <w:b/>
          <w:bCs/>
        </w:rPr>
        <w:t xml:space="preserve"> – DECISÃO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Ante o exposto, </w:t>
      </w:r>
      <w:r w:rsidR="008A630E">
        <w:t xml:space="preserve">defere-se </w:t>
      </w:r>
      <w:r w:rsidR="001009B5">
        <w:t>a antecipação dos efeitos da tutela recursal, deferindo-se a inclusão de todas as demandadas no polo passivo do incidente de desconsideração da personalidade jurídica.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Comunique-se ao juízo </w:t>
      </w:r>
      <w:r w:rsidRPr="00903197">
        <w:rPr>
          <w:i/>
          <w:iCs/>
        </w:rPr>
        <w:t>a quo</w:t>
      </w:r>
      <w:r w:rsidRPr="00903197">
        <w:t xml:space="preserve"> o teor desta decisão.</w:t>
      </w:r>
    </w:p>
    <w:p w:rsidR="00D72BA8" w:rsidRPr="00903197" w:rsidRDefault="00D72BA8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Intime</w:t>
      </w:r>
      <w:r w:rsidR="001009B5">
        <w:t>m</w:t>
      </w:r>
      <w:r w:rsidRPr="00903197">
        <w:t>-se a</w:t>
      </w:r>
      <w:r w:rsidR="001009B5">
        <w:t>s</w:t>
      </w:r>
      <w:r w:rsidRPr="00903197">
        <w:t xml:space="preserve"> agravada</w:t>
      </w:r>
      <w:r w:rsidR="001009B5">
        <w:t>s</w:t>
      </w:r>
      <w:r w:rsidRPr="00903197">
        <w:t>, facultando-se resposta no prazo legal (CPC, art. 1.019, II).</w:t>
      </w:r>
    </w:p>
    <w:p w:rsidR="00DA36D7" w:rsidRPr="00903197" w:rsidRDefault="001009B5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Após, concluam-se os autos.</w:t>
      </w:r>
      <w:bookmarkEnd w:id="0"/>
    </w:p>
    <w:sectPr w:rsidR="00DA36D7" w:rsidRPr="0090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F3022"/>
    <w:rsid w:val="001009B5"/>
    <w:rsid w:val="002A7FA2"/>
    <w:rsid w:val="002F05DC"/>
    <w:rsid w:val="006E73AD"/>
    <w:rsid w:val="00704CE9"/>
    <w:rsid w:val="00733889"/>
    <w:rsid w:val="008A630E"/>
    <w:rsid w:val="008C5DF8"/>
    <w:rsid w:val="00903197"/>
    <w:rsid w:val="00942ACD"/>
    <w:rsid w:val="00BD3F10"/>
    <w:rsid w:val="00C957C8"/>
    <w:rsid w:val="00D72BA8"/>
    <w:rsid w:val="00DA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FCCB0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18AFE1-0314-4874-8DAF-A5177183FBDC}"/>
</file>

<file path=customXml/itemProps2.xml><?xml version="1.0" encoding="utf-8"?>
<ds:datastoreItem xmlns:ds="http://schemas.openxmlformats.org/officeDocument/2006/customXml" ds:itemID="{1724CC30-5528-4B73-9F78-D920820139AA}"/>
</file>

<file path=customXml/itemProps3.xml><?xml version="1.0" encoding="utf-8"?>
<ds:datastoreItem xmlns:ds="http://schemas.openxmlformats.org/officeDocument/2006/customXml" ds:itemID="{E016DDED-1E11-4E26-A129-20BFCA2DD3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465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2023-10-16T20:56:00Z</dcterms:created>
  <dcterms:modified xsi:type="dcterms:W3CDTF">2024-10-18T16:55:00Z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314000</vt:r8>
  </property>
</Properties>
</file>