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401B" w14:textId="6268372D" w:rsidR="0049046F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  <w:r w:rsidR="00030F3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PROTELAÇÃO. MULTA.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EFE722F" w14:textId="77777777" w:rsidR="002E59F9" w:rsidRPr="00EE5B6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</w:t>
      </w:r>
      <w:r w:rsidR="002E59F9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negou 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provimento a agravo de instrumento, para </w:t>
      </w:r>
      <w:r w:rsidR="002E59F9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manter decisão negativa de tutela de urgência.</w:t>
      </w:r>
    </w:p>
    <w:p w14:paraId="4593E98C" w14:textId="77777777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QUESTÕES EM DISCUSSÃO</w:t>
      </w:r>
    </w:p>
    <w:p w14:paraId="56736E75" w14:textId="29611D8A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 Hipótese de omissão, consistente na ausência de pronunciamento sobre</w:t>
      </w:r>
      <w:r w:rsidR="006E643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50761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aspectos fáticos-probatórios indicativos do prendimento da verossimilhança das alegações, como requisito para concessão de tutela de urgência.</w:t>
      </w:r>
    </w:p>
    <w:p w14:paraId="25616D1A" w14:textId="77777777" w:rsidR="008558FC" w:rsidRPr="00A33BD4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E643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Aplicação de multa pela interposição de embargos de declaração com propósito meramente protelatório.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77777777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299A2DDA" w14:textId="77777777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simples interposição de embargos de declaração, sem comprovação de intenção de manifesta protelação, não permite imposição da multa correlata.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E89D9EC" w14:textId="77777777" w:rsidR="003A220A" w:rsidRPr="00A33BD4" w:rsidRDefault="003A220A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3BD4">
        <w:rPr>
          <w:rFonts w:ascii="Times New Roman" w:hAnsi="Times New Roman" w:cs="Times New Roman"/>
          <w:b/>
          <w:iCs/>
          <w:sz w:val="24"/>
          <w:szCs w:val="24"/>
        </w:rPr>
        <w:t>STJ. Terceira Turma. Relatora: Ministra Nancy Andrighi. REsp n. 1.423.942/SP. Data de julgamento: 26-09-2017. Data de publicação: 29-09-2017.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77777777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 art. 1.026, § 2º.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C01CF79" w14:textId="36179C3C" w:rsidR="00DE7688" w:rsidRDefault="003F76F3" w:rsidP="001F674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5D439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Incorporadora </w:t>
      </w:r>
      <w:proofErr w:type="spellStart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Liberty</w:t>
      </w:r>
      <w:proofErr w:type="spellEnd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Ltda. em face de Bruno </w:t>
      </w:r>
      <w:proofErr w:type="spellStart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Diogo </w:t>
      </w:r>
      <w:proofErr w:type="spellStart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Incorporadora e Construtora Kiev Ltda.</w:t>
      </w:r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Concreto e Argamassa Ltda. e Tiago </w:t>
      </w:r>
      <w:proofErr w:type="spellStart"/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1F67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o v. acórdão proferido pela </w:t>
      </w:r>
      <w:r w:rsidR="003F062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19ª Câmara Cível do Tribunal </w:t>
      </w:r>
      <w:r w:rsidR="00D15FC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Justiça </w:t>
      </w:r>
      <w:r w:rsidR="008953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Estado do Paraná (evento </w:t>
      </w:r>
      <w:r w:rsidR="000632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36</w:t>
      </w:r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</w:t>
      </w:r>
      <w:r w:rsidR="000632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AI</w:t>
      </w:r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4DEA9133" w14:textId="36F794D5" w:rsidR="004E576D" w:rsidRDefault="00590F31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Sustentou a embargante, em apertada síntese, o acometimento do julgado por </w:t>
      </w:r>
      <w:r w:rsidR="004D602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omissão, </w:t>
      </w:r>
      <w:r w:rsidR="00AD71C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ausência de pronunciamento </w:t>
      </w:r>
      <w:r w:rsidR="000632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específico sobre especificidades </w:t>
      </w:r>
      <w:r w:rsidR="002164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fáticas, influentes na configuração dos requisitos da tutela de urgência</w:t>
      </w:r>
      <w:r w:rsidR="00AD71C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1.1).</w:t>
      </w:r>
    </w:p>
    <w:p w14:paraId="1B83C94E" w14:textId="2E14F756" w:rsidR="003E4448" w:rsidRPr="00DE5767" w:rsidRDefault="00683F4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os embargados se manifestaram pelo desprovimento do recurso, bem como pela imposição de multa processual (evento 11.1).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480244C1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CCA95" w14:textId="77777777" w:rsidR="00010E81" w:rsidRPr="00A33BD4" w:rsidRDefault="00010E81" w:rsidP="00010E8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PENALIDADE PROCESSUAL</w:t>
      </w:r>
    </w:p>
    <w:p w14:paraId="4F34AFD0" w14:textId="77777777" w:rsidR="00010E81" w:rsidRPr="00A33BD4" w:rsidRDefault="00010E81" w:rsidP="00010E8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334997CE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Para caracterização da manifesta protelação, categoria instituída no artigo 1.026, § 2.º, do Código de Processo Civil, exige-se conduta dolosa da parte em procrastinar injustificadamente o procedimento.</w:t>
      </w:r>
    </w:p>
    <w:p w14:paraId="29517A20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O exercício de legítimo direito à ampla defesa e ao contraditório, constitucionalmente previstos, não se subsome ao preceito primário da norma proibitiva.</w:t>
      </w:r>
    </w:p>
    <w:p w14:paraId="35C6F19F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2C302BFE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1470D6" w14:textId="77777777" w:rsidR="00010E81" w:rsidRPr="00A33BD4" w:rsidRDefault="00010E81" w:rsidP="00010E81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 xml:space="preserve"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A33BD4">
        <w:rPr>
          <w:rFonts w:ascii="Times New Roman" w:hAnsi="Times New Roman" w:cs="Times New Roman"/>
          <w:iCs/>
          <w:sz w:val="20"/>
          <w:szCs w:val="24"/>
        </w:rPr>
        <w:t>LV</w:t>
      </w:r>
      <w:proofErr w:type="spellEnd"/>
      <w:r w:rsidRPr="00A33BD4">
        <w:rPr>
          <w:rFonts w:ascii="Times New Roman" w:hAnsi="Times New Roman" w:cs="Times New Roman"/>
          <w:iCs/>
          <w:sz w:val="20"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Andrighi. REsp n. 1.423.942/SP. Data de julgamento: 26-09-2017. Data de publicação: 29-09-2017).</w:t>
      </w:r>
    </w:p>
    <w:p w14:paraId="5E39991B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62B39911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1C2FFE55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8B1E06D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10E81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B6B0" w14:textId="77777777" w:rsidR="00255CB2" w:rsidRDefault="00255CB2" w:rsidP="00647C71">
      <w:pPr>
        <w:spacing w:after="0" w:line="240" w:lineRule="auto"/>
      </w:pPr>
      <w:r>
        <w:separator/>
      </w:r>
    </w:p>
  </w:endnote>
  <w:endnote w:type="continuationSeparator" w:id="0">
    <w:p w14:paraId="4D2CBF50" w14:textId="77777777" w:rsidR="00255CB2" w:rsidRDefault="00255CB2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11DA" w14:textId="77777777" w:rsidR="00255CB2" w:rsidRDefault="00255CB2" w:rsidP="00647C71">
      <w:pPr>
        <w:spacing w:after="0" w:line="240" w:lineRule="auto"/>
      </w:pPr>
      <w:r>
        <w:separator/>
      </w:r>
    </w:p>
  </w:footnote>
  <w:footnote w:type="continuationSeparator" w:id="0">
    <w:p w14:paraId="72F49AF2" w14:textId="77777777" w:rsidR="00255CB2" w:rsidRDefault="00255CB2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220A"/>
    <w:rsid w:val="003A3857"/>
    <w:rsid w:val="003A43F7"/>
    <w:rsid w:val="003B44F2"/>
    <w:rsid w:val="003B513B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4689"/>
    <w:rsid w:val="00C54FE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6EE70-199D-40DF-A103-349084C0C594}"/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85</cp:revision>
  <cp:lastPrinted>2023-02-01T16:46:00Z</cp:lastPrinted>
  <dcterms:created xsi:type="dcterms:W3CDTF">2023-06-15T19:39:00Z</dcterms:created>
  <dcterms:modified xsi:type="dcterms:W3CDTF">2025-05-21T15:43:00Z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