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022" w:rsidRDefault="000F3022" w:rsidP="000F3022">
      <w:pPr>
        <w:pStyle w:val="NormalWeb"/>
        <w:spacing w:before="240" w:beforeAutospacing="0" w:after="240" w:afterAutospacing="0" w:line="360" w:lineRule="auto"/>
        <w:ind w:firstLine="709"/>
        <w:jc w:val="both"/>
      </w:pPr>
      <w:bookmarkStart w:id="0" w:name="_GoBack"/>
      <w:r>
        <w:rPr>
          <w:b/>
          <w:bCs/>
        </w:rPr>
        <w:t>I - RELATÓRIO</w:t>
      </w:r>
    </w:p>
    <w:p w:rsidR="008515C2" w:rsidRDefault="000F3022" w:rsidP="000F3022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 xml:space="preserve">Cuida-se de </w:t>
      </w:r>
      <w:r w:rsidR="00D0317A">
        <w:rPr>
          <w:i/>
        </w:rPr>
        <w:t xml:space="preserve">habeas </w:t>
      </w:r>
      <w:r w:rsidR="00D0317A" w:rsidRPr="00D0317A">
        <w:rPr>
          <w:i/>
        </w:rPr>
        <w:t>corpus</w:t>
      </w:r>
      <w:r w:rsidR="00D0317A">
        <w:t xml:space="preserve">, com pedido liminar, </w:t>
      </w:r>
      <w:r w:rsidR="00D0317A" w:rsidRPr="00D0317A">
        <w:t>impetrado</w:t>
      </w:r>
      <w:r w:rsidR="00D0317A">
        <w:t xml:space="preserve"> p</w:t>
      </w:r>
      <w:r w:rsidR="008515C2">
        <w:t xml:space="preserve">elo advogado </w:t>
      </w:r>
      <w:proofErr w:type="spellStart"/>
      <w:r w:rsidR="008515C2">
        <w:t>Aryon</w:t>
      </w:r>
      <w:proofErr w:type="spellEnd"/>
      <w:r w:rsidR="008515C2">
        <w:t xml:space="preserve"> Cavalcante de Oliveira em favor da paciente </w:t>
      </w:r>
      <w:proofErr w:type="spellStart"/>
      <w:r w:rsidR="008515C2">
        <w:t>Camille</w:t>
      </w:r>
      <w:proofErr w:type="spellEnd"/>
      <w:r w:rsidR="008515C2">
        <w:t xml:space="preserve"> Fernanda Ramos dos Santos</w:t>
      </w:r>
      <w:r w:rsidR="00B46B40">
        <w:t xml:space="preserve">, tendo como objeto pronunciamento judicial supressivo de prisão domiciliar que, de outro lado, decretou prisão cautelar (evento </w:t>
      </w:r>
      <w:r w:rsidR="00C20355">
        <w:t xml:space="preserve">7.1 – autos nº </w:t>
      </w:r>
      <w:r w:rsidR="00C20355">
        <w:t>0033978-05.2023.8.16.0013</w:t>
      </w:r>
      <w:r w:rsidR="00C20355">
        <w:t>).</w:t>
      </w:r>
      <w:r w:rsidR="00B46B40">
        <w:t xml:space="preserve"> </w:t>
      </w:r>
    </w:p>
    <w:p w:rsidR="00C20355" w:rsidRDefault="00C20355" w:rsidP="00C20355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>Sustenta o impetrante, em apertada síntese, que: a) a prisão preventiva foi decretada sem oportunidade de contraditório ou ampla defesa; b) a paciente possui dois filhos menores de idade, que dela dependem, bem como mãe idosa em grave estado de saúde e um irmão com deficiência intelectual; c) são suficientes, no caso, medidas cautelares alternativas à prisão (evento 1.1).</w:t>
      </w:r>
    </w:p>
    <w:p w:rsidR="00206E94" w:rsidRDefault="00714E8E" w:rsidP="00C20355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 xml:space="preserve">A paciente responde pela prática, em tese, do crime previsto no artigo 33, da Lei nº 11.343 de 2006 (evento 57.1 – autos nº </w:t>
      </w:r>
      <w:r w:rsidRPr="00714E8E">
        <w:t>0003420-83.2023.8.16.0196</w:t>
      </w:r>
      <w:r>
        <w:t xml:space="preserve">). Sua prisão preventiva foi decretada mediante conversão de prisão domiciliar, combinada com monitoração eletrônica, anteriormente deferida </w:t>
      </w:r>
      <w:r>
        <w:t>(evento 7.1 – autos nº 0033978-05.2023.8.16.0013)</w:t>
      </w:r>
      <w:r w:rsidR="00206E94">
        <w:t>.</w:t>
      </w:r>
    </w:p>
    <w:p w:rsidR="000F3022" w:rsidRDefault="000F3022" w:rsidP="000F3022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>É o necessário relato.</w:t>
      </w:r>
    </w:p>
    <w:p w:rsidR="000F3022" w:rsidRDefault="000F3022" w:rsidP="000F3022">
      <w:pPr>
        <w:pStyle w:val="NormalWeb"/>
        <w:spacing w:before="240" w:beforeAutospacing="0" w:after="240" w:afterAutospacing="0" w:line="360" w:lineRule="auto"/>
        <w:ind w:firstLine="709"/>
        <w:jc w:val="both"/>
      </w:pPr>
    </w:p>
    <w:p w:rsidR="000F3022" w:rsidRDefault="000F3022" w:rsidP="000F3022">
      <w:pPr>
        <w:pStyle w:val="NormalWeb"/>
        <w:spacing w:before="240" w:beforeAutospacing="0" w:after="240" w:afterAutospacing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II – FUNDAMENTAÇÃO</w:t>
      </w:r>
    </w:p>
    <w:p w:rsidR="00F90256" w:rsidRDefault="000A0784" w:rsidP="000A0784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  <w:szCs w:val="24"/>
        </w:rPr>
        <w:t xml:space="preserve">A despeito dos argumentos suscitados no </w:t>
      </w:r>
      <w:r>
        <w:rPr>
          <w:i/>
          <w:sz w:val="24"/>
          <w:szCs w:val="24"/>
        </w:rPr>
        <w:t>writ</w:t>
      </w:r>
      <w:r w:rsidR="001C6786">
        <w:rPr>
          <w:i/>
          <w:sz w:val="24"/>
          <w:szCs w:val="24"/>
        </w:rPr>
        <w:t xml:space="preserve">, </w:t>
      </w:r>
      <w:r>
        <w:rPr>
          <w:sz w:val="24"/>
        </w:rPr>
        <w:t>inexiste demonstração axiomática</w:t>
      </w:r>
      <w:r w:rsidR="00430313">
        <w:rPr>
          <w:sz w:val="24"/>
        </w:rPr>
        <w:t xml:space="preserve">, verificável </w:t>
      </w:r>
      <w:r w:rsidR="00430313">
        <w:rPr>
          <w:i/>
          <w:sz w:val="24"/>
        </w:rPr>
        <w:t xml:space="preserve">primo </w:t>
      </w:r>
      <w:proofErr w:type="spellStart"/>
      <w:r w:rsidR="00430313">
        <w:rPr>
          <w:i/>
          <w:sz w:val="24"/>
        </w:rPr>
        <w:t>ictu</w:t>
      </w:r>
      <w:proofErr w:type="spellEnd"/>
      <w:r w:rsidR="00430313">
        <w:rPr>
          <w:i/>
          <w:sz w:val="24"/>
        </w:rPr>
        <w:t xml:space="preserve"> </w:t>
      </w:r>
      <w:proofErr w:type="spellStart"/>
      <w:r w:rsidR="00430313">
        <w:rPr>
          <w:i/>
          <w:sz w:val="24"/>
        </w:rPr>
        <w:t>oculi</w:t>
      </w:r>
      <w:proofErr w:type="spellEnd"/>
      <w:r w:rsidR="00430313">
        <w:rPr>
          <w:sz w:val="24"/>
        </w:rPr>
        <w:t>,</w:t>
      </w:r>
      <w:r w:rsidR="00F90256">
        <w:rPr>
          <w:sz w:val="24"/>
        </w:rPr>
        <w:t xml:space="preserve"> de qualquer ilegalidade a macular a prisão preventiva decretada.</w:t>
      </w:r>
    </w:p>
    <w:p w:rsidR="000A0784" w:rsidRDefault="00F90256" w:rsidP="000A0784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O</w:t>
      </w:r>
      <w:r w:rsidR="000A0784">
        <w:rPr>
          <w:sz w:val="24"/>
        </w:rPr>
        <w:t xml:space="preserve"> conteúdo normativo do princípio da proibição da proteção deficiente (</w:t>
      </w:r>
      <w:proofErr w:type="spellStart"/>
      <w:r w:rsidR="000A0784" w:rsidRPr="00857324">
        <w:rPr>
          <w:i/>
          <w:sz w:val="24"/>
        </w:rPr>
        <w:t>üntermassverbot</w:t>
      </w:r>
      <w:proofErr w:type="spellEnd"/>
      <w:r w:rsidR="000A0784">
        <w:rPr>
          <w:sz w:val="24"/>
        </w:rPr>
        <w:t>), dimensão do princípio da proporcionalidade</w:t>
      </w:r>
      <w:r w:rsidR="005D163C">
        <w:rPr>
          <w:sz w:val="24"/>
        </w:rPr>
        <w:t>,</w:t>
      </w:r>
      <w:r w:rsidR="000A0784">
        <w:rPr>
          <w:sz w:val="24"/>
        </w:rPr>
        <w:t xml:space="preserve"> aplicada como critério decisório ao presente caso, orienta que o Estado deve adotar postura conducente à proteção de bens jurídicos relevantes, atuando em face de investidas ilegítimas.</w:t>
      </w:r>
    </w:p>
    <w:p w:rsidR="00341A66" w:rsidRDefault="00F90256" w:rsidP="000A0784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Numa análise perfuntória, própria deste momento procedimental, verifica-se que a paciente gozava de prisão domiciliar com monitoração eletrônica. Contudo, o relatório de monitoração regista 162 (cento e sessenta e duas) violações infrações, praticadas entre 12-09-2023 e 29-11-2023 (evento 1.2 – autos nº</w:t>
      </w:r>
      <w:r w:rsidRPr="00F90256">
        <w:rPr>
          <w:sz w:val="24"/>
        </w:rPr>
        <w:t xml:space="preserve"> 0033978-05.2023.8.16.0013</w:t>
      </w:r>
      <w:r>
        <w:rPr>
          <w:sz w:val="24"/>
        </w:rPr>
        <w:t>)</w:t>
      </w:r>
      <w:r w:rsidR="00341A66">
        <w:rPr>
          <w:sz w:val="24"/>
        </w:rPr>
        <w:t xml:space="preserve">. Ademais, a parte possui antecedentes pela prática de crime semelhante a caracterizar reincidência específica (evento </w:t>
      </w:r>
      <w:r w:rsidR="00341A66" w:rsidRPr="00341A66">
        <w:rPr>
          <w:sz w:val="24"/>
        </w:rPr>
        <w:t>137.1</w:t>
      </w:r>
      <w:r w:rsidR="00341A66">
        <w:rPr>
          <w:sz w:val="24"/>
        </w:rPr>
        <w:t xml:space="preserve"> – autos de origem).</w:t>
      </w:r>
    </w:p>
    <w:p w:rsidR="00341A66" w:rsidRDefault="00341A66" w:rsidP="00341A66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Dessume-se, portanto, lastro fático e jurídico suficientemente apto a subsidiar a decretação da cautelar extrema.</w:t>
      </w:r>
    </w:p>
    <w:p w:rsidR="00341A66" w:rsidRDefault="00341A66" w:rsidP="00341A66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Acrescente-se que a prisão foi controvertida em primeiro grau pela defesa técnica (evento 213.1 – autos de origem), assegurando-se o contraditório, ainda que diferido. </w:t>
      </w:r>
    </w:p>
    <w:p w:rsidR="001753DF" w:rsidRDefault="005D163C" w:rsidP="005D163C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Diante dessas premissas, ainda que sejam provisórias e inconclusivas as premissas adotas,</w:t>
      </w:r>
      <w:r w:rsidR="001753DF">
        <w:rPr>
          <w:sz w:val="24"/>
        </w:rPr>
        <w:t xml:space="preserve"> dada a gravidade concreta dos crimes investigados, não se cogita a concessão da ordem em caráter liminar.</w:t>
      </w:r>
    </w:p>
    <w:p w:rsidR="000A0784" w:rsidRDefault="005D163C" w:rsidP="000A0784">
      <w:pPr>
        <w:spacing w:after="240" w:line="360" w:lineRule="auto"/>
        <w:ind w:firstLine="709"/>
        <w:jc w:val="both"/>
      </w:pPr>
      <w:r>
        <w:rPr>
          <w:sz w:val="24"/>
        </w:rPr>
        <w:t xml:space="preserve"> </w:t>
      </w:r>
    </w:p>
    <w:p w:rsidR="000F3022" w:rsidRDefault="000F3022" w:rsidP="000F3022">
      <w:pPr>
        <w:pStyle w:val="NormalWeb"/>
        <w:ind w:firstLine="708"/>
        <w:jc w:val="both"/>
      </w:pPr>
      <w:r>
        <w:rPr>
          <w:b/>
          <w:bCs/>
        </w:rPr>
        <w:t>III – DECISÃO</w:t>
      </w:r>
    </w:p>
    <w:p w:rsidR="005D163C" w:rsidRDefault="005D163C" w:rsidP="005D163C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Ante o exposto, indef</w:t>
      </w:r>
      <w:r w:rsidR="00382CDE">
        <w:rPr>
          <w:sz w:val="24"/>
        </w:rPr>
        <w:t>er</w:t>
      </w:r>
      <w:r>
        <w:rPr>
          <w:sz w:val="24"/>
        </w:rPr>
        <w:t>e-se a liminar postulada.</w:t>
      </w:r>
    </w:p>
    <w:p w:rsidR="005D163C" w:rsidRDefault="005D163C" w:rsidP="005D163C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Intime-se o impetrante e cientifique-se a autoridade reputada coatora e o Ministério Público de primeiro grau.</w:t>
      </w:r>
    </w:p>
    <w:p w:rsidR="005D163C" w:rsidRDefault="005D163C" w:rsidP="005D163C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Abra-se vista dos autos à Procuradoria-Geral de Justiça.</w:t>
      </w:r>
    </w:p>
    <w:p w:rsidR="005D163C" w:rsidRDefault="005D163C" w:rsidP="005D163C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Após, concluam-se os autos.</w:t>
      </w:r>
    </w:p>
    <w:bookmarkEnd w:id="0"/>
    <w:p w:rsidR="00DA36D7" w:rsidRPr="003F654D" w:rsidRDefault="00DA36D7" w:rsidP="005D163C">
      <w:pPr>
        <w:pStyle w:val="NormalWeb"/>
        <w:ind w:firstLine="708"/>
        <w:jc w:val="both"/>
      </w:pPr>
    </w:p>
    <w:sectPr w:rsidR="00DA36D7" w:rsidRPr="003F6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F7885"/>
    <w:multiLevelType w:val="hybridMultilevel"/>
    <w:tmpl w:val="E94C9E90"/>
    <w:lvl w:ilvl="0" w:tplc="50F41C6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E9"/>
    <w:rsid w:val="000A0784"/>
    <w:rsid w:val="000F3022"/>
    <w:rsid w:val="001753DF"/>
    <w:rsid w:val="001C6786"/>
    <w:rsid w:val="00206E94"/>
    <w:rsid w:val="002A7FA2"/>
    <w:rsid w:val="00341A66"/>
    <w:rsid w:val="00382CDE"/>
    <w:rsid w:val="00430313"/>
    <w:rsid w:val="005D163C"/>
    <w:rsid w:val="00704CE9"/>
    <w:rsid w:val="00714E8E"/>
    <w:rsid w:val="00733889"/>
    <w:rsid w:val="007B5FBA"/>
    <w:rsid w:val="008515C2"/>
    <w:rsid w:val="008F6765"/>
    <w:rsid w:val="00B46B40"/>
    <w:rsid w:val="00BD3F10"/>
    <w:rsid w:val="00C20355"/>
    <w:rsid w:val="00C957C8"/>
    <w:rsid w:val="00D0317A"/>
    <w:rsid w:val="00D72BA8"/>
    <w:rsid w:val="00DA36D7"/>
    <w:rsid w:val="00E30711"/>
    <w:rsid w:val="00E85CDF"/>
    <w:rsid w:val="00F9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AEB66"/>
  <w15:chartTrackingRefBased/>
  <w15:docId w15:val="{C6A62FBA-12A7-48D2-B566-EFDA2001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3022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A04259-1616-45FC-A07E-A7C2DCBF71AC}"/>
</file>

<file path=customXml/itemProps2.xml><?xml version="1.0" encoding="utf-8"?>
<ds:datastoreItem xmlns:ds="http://schemas.openxmlformats.org/officeDocument/2006/customXml" ds:itemID="{B5D83FF1-6170-4F1A-B5D0-6C2CD326C019}"/>
</file>

<file path=customXml/itemProps3.xml><?xml version="1.0" encoding="utf-8"?>
<ds:datastoreItem xmlns:ds="http://schemas.openxmlformats.org/officeDocument/2006/customXml" ds:itemID="{5054FF4D-43E4-4BCC-9B63-A07593E723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439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6</cp:revision>
  <dcterms:created xsi:type="dcterms:W3CDTF">2023-10-16T20:56:00Z</dcterms:created>
  <dcterms:modified xsi:type="dcterms:W3CDTF">2024-01-15T21:34:00Z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355600</vt:r8>
  </property>
</Properties>
</file>