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63A" w:rsidRDefault="00A4563A" w:rsidP="00A4563A">
      <w:pPr>
        <w:spacing w:before="240" w:after="240" w:line="360" w:lineRule="auto"/>
        <w:jc w:val="both"/>
        <w:rPr>
          <w:b/>
          <w:sz w:val="24"/>
          <w:szCs w:val="24"/>
          <w:lang w:eastAsia="pt-BR"/>
        </w:rPr>
      </w:pPr>
      <w:r>
        <w:rPr>
          <w:b/>
          <w:sz w:val="24"/>
          <w:szCs w:val="24"/>
          <w:lang w:eastAsia="pt-BR"/>
        </w:rPr>
        <w:t xml:space="preserve">DECISÃO MONOCRÁTICA. </w:t>
      </w:r>
      <w:r w:rsidRPr="00CD18F4">
        <w:rPr>
          <w:b/>
          <w:sz w:val="24"/>
          <w:szCs w:val="24"/>
          <w:lang w:eastAsia="pt-BR"/>
        </w:rPr>
        <w:t xml:space="preserve">PENAL E PROCESSUAL PENAL. HABEAS CORPUS. TRÁFICO DE DROGAS. </w:t>
      </w:r>
      <w:r>
        <w:rPr>
          <w:b/>
          <w:sz w:val="24"/>
          <w:szCs w:val="24"/>
          <w:lang w:eastAsia="pt-BR"/>
        </w:rPr>
        <w:t xml:space="preserve">ASSOCIAÇÃO PARA O TRÁFICO. </w:t>
      </w:r>
      <w:r w:rsidRPr="00CD18F4">
        <w:rPr>
          <w:b/>
          <w:sz w:val="24"/>
          <w:szCs w:val="24"/>
          <w:lang w:eastAsia="pt-BR"/>
        </w:rPr>
        <w:t>ART</w:t>
      </w:r>
      <w:r>
        <w:rPr>
          <w:b/>
          <w:sz w:val="24"/>
          <w:szCs w:val="24"/>
          <w:lang w:eastAsia="pt-BR"/>
        </w:rPr>
        <w:t>S</w:t>
      </w:r>
      <w:r w:rsidRPr="00CD18F4">
        <w:rPr>
          <w:b/>
          <w:sz w:val="24"/>
          <w:szCs w:val="24"/>
          <w:lang w:eastAsia="pt-BR"/>
        </w:rPr>
        <w:t>. 33</w:t>
      </w:r>
      <w:r>
        <w:rPr>
          <w:b/>
          <w:sz w:val="24"/>
          <w:szCs w:val="24"/>
          <w:lang w:eastAsia="pt-BR"/>
        </w:rPr>
        <w:t xml:space="preserve"> E 35</w:t>
      </w:r>
      <w:r w:rsidRPr="00CD18F4">
        <w:rPr>
          <w:b/>
          <w:sz w:val="24"/>
          <w:szCs w:val="24"/>
          <w:lang w:eastAsia="pt-BR"/>
        </w:rPr>
        <w:t>, LEI 11.343/2006.</w:t>
      </w:r>
      <w:r>
        <w:rPr>
          <w:b/>
          <w:sz w:val="24"/>
          <w:szCs w:val="24"/>
          <w:lang w:eastAsia="pt-BR"/>
        </w:rPr>
        <w:t xml:space="preserve"> </w:t>
      </w:r>
      <w:r>
        <w:rPr>
          <w:b/>
          <w:sz w:val="24"/>
          <w:szCs w:val="24"/>
          <w:lang w:eastAsia="pt-BR"/>
        </w:rPr>
        <w:t>REVOGAÇÃO DA PRISÃO PREVENTIVA EM PRIMEIRO GRAU. PERDA SUPERVENIENTE DO OBJETO. EXTINÇÃO SEM JULGAMENTO DO MÉRITO.</w:t>
      </w:r>
    </w:p>
    <w:p w:rsidR="00A4563A" w:rsidRDefault="00A4563A" w:rsidP="00A4563A">
      <w:pPr>
        <w:spacing w:before="240" w:after="240" w:line="360" w:lineRule="auto"/>
        <w:jc w:val="both"/>
        <w:rPr>
          <w:b/>
          <w:sz w:val="24"/>
          <w:szCs w:val="24"/>
          <w:lang w:eastAsia="pt-BR"/>
        </w:rPr>
      </w:pPr>
      <w:r>
        <w:rPr>
          <w:b/>
          <w:sz w:val="24"/>
          <w:szCs w:val="24"/>
          <w:lang w:eastAsia="pt-BR"/>
        </w:rPr>
        <w:t xml:space="preserve">1. Cessado o constrangimento ilegal que fundamenta o pedido de </w:t>
      </w:r>
      <w:r>
        <w:rPr>
          <w:b/>
          <w:i/>
          <w:sz w:val="24"/>
          <w:szCs w:val="24"/>
          <w:lang w:eastAsia="pt-BR"/>
        </w:rPr>
        <w:t>habeas corpus</w:t>
      </w:r>
      <w:r>
        <w:rPr>
          <w:b/>
          <w:sz w:val="24"/>
          <w:szCs w:val="24"/>
          <w:lang w:eastAsia="pt-BR"/>
        </w:rPr>
        <w:t xml:space="preserve">, </w:t>
      </w:r>
      <w:r w:rsidRPr="00EC2C92">
        <w:rPr>
          <w:b/>
          <w:sz w:val="24"/>
          <w:szCs w:val="24"/>
          <w:lang w:eastAsia="pt-BR"/>
        </w:rPr>
        <w:t>fica evidenciada a superveniente perda do objeto.</w:t>
      </w:r>
      <w:r>
        <w:rPr>
          <w:b/>
          <w:sz w:val="24"/>
          <w:szCs w:val="24"/>
          <w:lang w:eastAsia="pt-BR"/>
        </w:rPr>
        <w:t xml:space="preserve"> Inteligência do artigo 659, do Código de Processo Penal.</w:t>
      </w:r>
    </w:p>
    <w:p w:rsidR="00A4563A" w:rsidRDefault="00A4563A" w:rsidP="00A4563A">
      <w:pPr>
        <w:spacing w:before="240" w:after="240" w:line="360" w:lineRule="auto"/>
        <w:jc w:val="both"/>
        <w:rPr>
          <w:b/>
          <w:sz w:val="24"/>
          <w:szCs w:val="24"/>
          <w:lang w:eastAsia="pt-BR"/>
        </w:rPr>
      </w:pPr>
      <w:r>
        <w:rPr>
          <w:b/>
          <w:sz w:val="24"/>
          <w:szCs w:val="24"/>
          <w:lang w:eastAsia="pt-BR"/>
        </w:rPr>
        <w:t>2. Ordem prejudicada.</w:t>
      </w:r>
    </w:p>
    <w:p w:rsidR="00A4563A" w:rsidRDefault="00A4563A" w:rsidP="00A4563A">
      <w:pPr>
        <w:spacing w:before="240" w:after="240" w:line="360" w:lineRule="auto"/>
        <w:ind w:firstLine="709"/>
        <w:jc w:val="both"/>
        <w:rPr>
          <w:b/>
          <w:sz w:val="24"/>
          <w:szCs w:val="24"/>
          <w:lang w:eastAsia="pt-BR"/>
        </w:rPr>
      </w:pPr>
    </w:p>
    <w:p w:rsidR="00A4563A" w:rsidRPr="00816FAE" w:rsidRDefault="00A4563A" w:rsidP="00A4563A">
      <w:pPr>
        <w:spacing w:before="240" w:after="240" w:line="360" w:lineRule="auto"/>
        <w:ind w:firstLine="709"/>
        <w:jc w:val="both"/>
        <w:rPr>
          <w:b/>
          <w:sz w:val="24"/>
          <w:szCs w:val="24"/>
          <w:lang w:eastAsia="pt-BR"/>
        </w:rPr>
      </w:pPr>
      <w:r w:rsidRPr="00816FAE">
        <w:rPr>
          <w:b/>
          <w:sz w:val="24"/>
          <w:szCs w:val="24"/>
          <w:lang w:eastAsia="pt-BR"/>
        </w:rPr>
        <w:t>I – RELATÓRIO</w:t>
      </w:r>
    </w:p>
    <w:p w:rsidR="00A4563A" w:rsidRDefault="00A4563A" w:rsidP="00A4563A">
      <w:pPr>
        <w:spacing w:before="240" w:after="240" w:line="360" w:lineRule="auto"/>
        <w:ind w:firstLine="709"/>
        <w:jc w:val="both"/>
        <w:rPr>
          <w:sz w:val="24"/>
          <w:szCs w:val="24"/>
          <w:lang w:eastAsia="pt-BR"/>
        </w:rPr>
      </w:pPr>
      <w:r>
        <w:rPr>
          <w:sz w:val="24"/>
          <w:szCs w:val="24"/>
          <w:lang w:eastAsia="pt-BR"/>
        </w:rPr>
        <w:t xml:space="preserve">Cuida-se de </w:t>
      </w:r>
      <w:r>
        <w:rPr>
          <w:i/>
          <w:sz w:val="24"/>
          <w:szCs w:val="24"/>
          <w:lang w:eastAsia="pt-BR"/>
        </w:rPr>
        <w:t>habeas corpus</w:t>
      </w:r>
      <w:r>
        <w:rPr>
          <w:sz w:val="24"/>
          <w:szCs w:val="24"/>
          <w:lang w:eastAsia="pt-BR"/>
        </w:rPr>
        <w:t xml:space="preserve"> impetrado por Ricardo Fernandes da Silva, tendo com objeto decreto prisional expedido pelo juízo da Vara Criminal de Matinhos, que aplicou a medida extrema para garantia da ordem pública (evento 20.1 – Ação Penal).</w:t>
      </w:r>
    </w:p>
    <w:p w:rsidR="00A4563A" w:rsidRDefault="00A4563A" w:rsidP="00A4563A">
      <w:pPr>
        <w:spacing w:before="240" w:after="240" w:line="360" w:lineRule="auto"/>
        <w:ind w:firstLine="709"/>
        <w:jc w:val="both"/>
        <w:rPr>
          <w:sz w:val="24"/>
          <w:szCs w:val="24"/>
          <w:lang w:eastAsia="pt-BR"/>
        </w:rPr>
      </w:pPr>
      <w:r>
        <w:rPr>
          <w:sz w:val="24"/>
          <w:szCs w:val="24"/>
          <w:lang w:eastAsia="pt-BR"/>
        </w:rPr>
        <w:t xml:space="preserve">Argumenta o impetrante, em síntese, que: a) possui condições pessoais favoráveis; b) não há comprovação dos pressupostos autorizadores da prisão, tanto assim considerados o </w:t>
      </w:r>
      <w:r>
        <w:rPr>
          <w:i/>
          <w:sz w:val="24"/>
          <w:szCs w:val="24"/>
          <w:lang w:eastAsia="pt-BR"/>
        </w:rPr>
        <w:t xml:space="preserve">fumus comissi delicti </w:t>
      </w:r>
      <w:r>
        <w:rPr>
          <w:sz w:val="24"/>
          <w:szCs w:val="24"/>
          <w:lang w:eastAsia="pt-BR"/>
        </w:rPr>
        <w:t xml:space="preserve">e o </w:t>
      </w:r>
      <w:r>
        <w:rPr>
          <w:i/>
          <w:sz w:val="24"/>
          <w:szCs w:val="24"/>
          <w:lang w:eastAsia="pt-BR"/>
        </w:rPr>
        <w:t>periculum libertatis</w:t>
      </w:r>
      <w:r>
        <w:rPr>
          <w:sz w:val="24"/>
          <w:szCs w:val="24"/>
          <w:lang w:eastAsia="pt-BR"/>
        </w:rPr>
        <w:t>; c) é inidônea, porque genérica, a fundamentação do decreto prisional; d) são aplicáveis medidas cautelares alternativas (evento 1.1).</w:t>
      </w:r>
    </w:p>
    <w:p w:rsidR="00A4563A" w:rsidRDefault="00A4563A" w:rsidP="00A4563A">
      <w:pPr>
        <w:spacing w:before="240" w:after="240" w:line="360" w:lineRule="auto"/>
        <w:ind w:firstLine="709"/>
        <w:jc w:val="both"/>
        <w:rPr>
          <w:sz w:val="24"/>
          <w:szCs w:val="24"/>
          <w:lang w:eastAsia="pt-BR"/>
        </w:rPr>
      </w:pPr>
      <w:r>
        <w:rPr>
          <w:sz w:val="24"/>
          <w:szCs w:val="24"/>
          <w:lang w:eastAsia="pt-BR"/>
        </w:rPr>
        <w:t>Indeferiu-se a limiar de relaxamento de prisão postulada (evento 17.1).</w:t>
      </w:r>
    </w:p>
    <w:p w:rsidR="00A4563A" w:rsidRDefault="00A4563A" w:rsidP="00A4563A">
      <w:pPr>
        <w:spacing w:before="240" w:after="240" w:line="360" w:lineRule="auto"/>
        <w:ind w:firstLine="709"/>
        <w:jc w:val="both"/>
        <w:rPr>
          <w:sz w:val="24"/>
          <w:szCs w:val="24"/>
          <w:lang w:eastAsia="pt-BR"/>
        </w:rPr>
      </w:pPr>
      <w:r>
        <w:rPr>
          <w:sz w:val="24"/>
          <w:szCs w:val="24"/>
          <w:lang w:eastAsia="pt-BR"/>
        </w:rPr>
        <w:t xml:space="preserve">Opinou a Procuradoria-Geral de Justiça pelo conhecimento parcial e denegação da ordem. Argumentou o órgão ministerial que as ilações sobre eventual desclassificação da capitulação jurídica, do crime de tráfico para porte para uso, excedem o perímetro cognitivo do </w:t>
      </w:r>
      <w:r>
        <w:rPr>
          <w:i/>
          <w:sz w:val="24"/>
          <w:szCs w:val="24"/>
          <w:lang w:eastAsia="pt-BR"/>
        </w:rPr>
        <w:t xml:space="preserve">writ </w:t>
      </w:r>
      <w:r>
        <w:rPr>
          <w:sz w:val="24"/>
          <w:szCs w:val="24"/>
          <w:lang w:eastAsia="pt-BR"/>
        </w:rPr>
        <w:t>(evento 25.1).</w:t>
      </w:r>
    </w:p>
    <w:p w:rsidR="00A4563A" w:rsidRDefault="00A4563A" w:rsidP="00A4563A">
      <w:pPr>
        <w:spacing w:before="240" w:after="240" w:line="360" w:lineRule="auto"/>
        <w:ind w:firstLine="709"/>
        <w:jc w:val="both"/>
        <w:rPr>
          <w:sz w:val="24"/>
          <w:szCs w:val="24"/>
          <w:lang w:eastAsia="pt-BR"/>
        </w:rPr>
      </w:pPr>
      <w:r>
        <w:rPr>
          <w:sz w:val="24"/>
          <w:szCs w:val="24"/>
          <w:lang w:eastAsia="pt-BR"/>
        </w:rPr>
        <w:t>Durante a sessão de julgamento, constatou-se manifestação defensiva superveniente, dando conta de que, após a conclusão das investigações, foi afastada a hipótese de integração de associação criminosa, bem como da pendência de julgamento de novo pedido de revogação de prisão preventiva em primeiro grau, com parecer favorável do Ministério Público (evento 45.1).</w:t>
      </w:r>
    </w:p>
    <w:p w:rsidR="00A4563A" w:rsidRDefault="00A4563A" w:rsidP="00A4563A">
      <w:pPr>
        <w:spacing w:before="240" w:after="240" w:line="360" w:lineRule="auto"/>
        <w:ind w:firstLine="709"/>
        <w:jc w:val="both"/>
        <w:rPr>
          <w:sz w:val="24"/>
          <w:szCs w:val="24"/>
          <w:lang w:eastAsia="pt-BR"/>
        </w:rPr>
      </w:pPr>
      <w:r>
        <w:rPr>
          <w:sz w:val="24"/>
          <w:szCs w:val="24"/>
          <w:lang w:eastAsia="pt-BR"/>
        </w:rPr>
        <w:lastRenderedPageBreak/>
        <w:t>É necessário relato.</w:t>
      </w:r>
    </w:p>
    <w:p w:rsidR="00A4563A" w:rsidRDefault="00A4563A" w:rsidP="00A4563A">
      <w:pPr>
        <w:spacing w:before="240" w:after="240" w:line="360" w:lineRule="auto"/>
        <w:ind w:firstLine="709"/>
        <w:jc w:val="both"/>
        <w:rPr>
          <w:sz w:val="24"/>
          <w:szCs w:val="24"/>
          <w:lang w:eastAsia="pt-BR"/>
        </w:rPr>
      </w:pPr>
    </w:p>
    <w:p w:rsidR="00A4563A" w:rsidRDefault="00A4563A" w:rsidP="00A4563A">
      <w:pPr>
        <w:spacing w:before="240" w:after="240" w:line="360" w:lineRule="auto"/>
        <w:ind w:firstLine="709"/>
        <w:jc w:val="both"/>
        <w:rPr>
          <w:sz w:val="24"/>
          <w:szCs w:val="24"/>
          <w:lang w:eastAsia="pt-BR"/>
        </w:rPr>
      </w:pPr>
      <w:r>
        <w:rPr>
          <w:sz w:val="24"/>
          <w:szCs w:val="24"/>
          <w:lang w:eastAsia="pt-BR"/>
        </w:rPr>
        <w:t>II – FUNDAMENTAÇÃO</w:t>
      </w:r>
    </w:p>
    <w:p w:rsidR="00A4563A" w:rsidRDefault="00A4563A" w:rsidP="00A4563A">
      <w:pPr>
        <w:spacing w:before="240" w:after="240" w:line="360" w:lineRule="auto"/>
        <w:ind w:firstLine="709"/>
        <w:jc w:val="both"/>
        <w:rPr>
          <w:sz w:val="24"/>
          <w:szCs w:val="24"/>
          <w:lang w:eastAsia="pt-BR"/>
        </w:rPr>
      </w:pPr>
      <w:r>
        <w:rPr>
          <w:sz w:val="24"/>
          <w:szCs w:val="24"/>
          <w:lang w:eastAsia="pt-BR"/>
        </w:rPr>
        <w:t xml:space="preserve">Infere-se, dos autos nº </w:t>
      </w:r>
      <w:r w:rsidRPr="00A4563A">
        <w:rPr>
          <w:sz w:val="24"/>
          <w:szCs w:val="24"/>
          <w:lang w:eastAsia="pt-BR"/>
        </w:rPr>
        <w:t>0001015-86.2024.8.16.0116</w:t>
      </w:r>
      <w:r>
        <w:rPr>
          <w:sz w:val="24"/>
          <w:szCs w:val="24"/>
          <w:lang w:eastAsia="pt-BR"/>
        </w:rPr>
        <w:t>, a revogação da prisão preventiva do acusado no primeiro grau de jurisdição.</w:t>
      </w:r>
    </w:p>
    <w:p w:rsidR="005A646E" w:rsidRDefault="00A4563A" w:rsidP="005A646E">
      <w:pPr>
        <w:spacing w:before="240" w:after="240" w:line="360" w:lineRule="auto"/>
        <w:ind w:firstLine="709"/>
        <w:jc w:val="both"/>
        <w:rPr>
          <w:sz w:val="24"/>
          <w:szCs w:val="24"/>
          <w:lang w:eastAsia="pt-BR"/>
        </w:rPr>
      </w:pPr>
      <w:r>
        <w:rPr>
          <w:sz w:val="24"/>
          <w:szCs w:val="24"/>
          <w:lang w:eastAsia="pt-BR"/>
        </w:rPr>
        <w:t xml:space="preserve">Resulta, portanto, prejudicado o pedido libertário, </w:t>
      </w:r>
      <w:r w:rsidR="005A646E">
        <w:rPr>
          <w:sz w:val="24"/>
          <w:szCs w:val="24"/>
          <w:lang w:eastAsia="pt-BR"/>
        </w:rPr>
        <w:t>cujo objeto consiste na alegação de ilegalidade da prisão outrora decretada.</w:t>
      </w:r>
    </w:p>
    <w:p w:rsidR="00A4563A" w:rsidRDefault="00A4563A" w:rsidP="00A4563A">
      <w:pPr>
        <w:spacing w:before="240" w:after="240" w:line="360" w:lineRule="auto"/>
        <w:ind w:firstLine="709"/>
        <w:jc w:val="both"/>
        <w:rPr>
          <w:sz w:val="24"/>
          <w:szCs w:val="24"/>
          <w:lang w:eastAsia="pt-BR"/>
        </w:rPr>
      </w:pPr>
      <w:r>
        <w:rPr>
          <w:sz w:val="24"/>
          <w:szCs w:val="24"/>
          <w:lang w:eastAsia="pt-BR"/>
        </w:rPr>
        <w:t>Em tal hipótese, admite-se, na jurisprudência desta Corte, a extinção do feito por decisão monocrática:</w:t>
      </w:r>
    </w:p>
    <w:p w:rsidR="00A4563A" w:rsidRPr="004C4063" w:rsidRDefault="00A4563A" w:rsidP="00A4563A">
      <w:pPr>
        <w:spacing w:before="600" w:after="600" w:line="360" w:lineRule="auto"/>
        <w:ind w:left="2268"/>
        <w:jc w:val="both"/>
        <w:rPr>
          <w:lang w:eastAsia="pt-BR"/>
        </w:rPr>
      </w:pPr>
      <w:r w:rsidRPr="004C4063">
        <w:rPr>
          <w:lang w:eastAsia="pt-BR"/>
        </w:rPr>
        <w:t>HABEAS CORPUS – DECISÃO MONOCRÁTICA – PLEITO DE DESISTÊNCIA – REVOGAÇÃO DA REGRESSÃO CAUTELAR E DA ORDEM DE PRISÃO EM DESFAVOR DO PACIENTE – CONTR</w:t>
      </w:r>
      <w:bookmarkStart w:id="0" w:name="_GoBack"/>
      <w:bookmarkEnd w:id="0"/>
      <w:r w:rsidRPr="004C4063">
        <w:rPr>
          <w:lang w:eastAsia="pt-BR"/>
        </w:rPr>
        <w:t>AMANDADO DE PRISÃO EXPEDIDO – PERDA DE OBJETO – INTELIGÊNCIA DO ARTIGO 659 DO CÓDIGO DE PROCESSO PENAL – HABEAS CORPUS – PREJUDICADO.</w:t>
      </w:r>
      <w:r>
        <w:rPr>
          <w:lang w:eastAsia="pt-BR"/>
        </w:rPr>
        <w:t xml:space="preserve"> </w:t>
      </w:r>
      <w:r w:rsidRPr="004C4063">
        <w:rPr>
          <w:lang w:eastAsia="pt-BR"/>
        </w:rPr>
        <w:t>(T</w:t>
      </w:r>
      <w:r>
        <w:rPr>
          <w:lang w:eastAsia="pt-BR"/>
        </w:rPr>
        <w:t xml:space="preserve">J-PR - HC: 00699232920228160000 </w:t>
      </w:r>
      <w:r w:rsidRPr="004C4063">
        <w:rPr>
          <w:lang w:eastAsia="pt-BR"/>
        </w:rPr>
        <w:t>(Decisão monocrática), Relator: Sergio Luiz Patitucci, Data de Julgamento: 07/03/2023, 1ª Câmara Criminal, Data de Publicação: 07/03/2023)</w:t>
      </w:r>
      <w:r>
        <w:rPr>
          <w:lang w:eastAsia="pt-BR"/>
        </w:rPr>
        <w:t>.</w:t>
      </w:r>
    </w:p>
    <w:p w:rsidR="00A4563A" w:rsidRDefault="00A4563A" w:rsidP="00A4563A">
      <w:pPr>
        <w:spacing w:before="240" w:after="240" w:line="360" w:lineRule="auto"/>
        <w:ind w:firstLine="709"/>
        <w:jc w:val="both"/>
        <w:rPr>
          <w:b/>
          <w:sz w:val="24"/>
          <w:szCs w:val="24"/>
          <w:lang w:eastAsia="pt-BR"/>
        </w:rPr>
      </w:pPr>
      <w:r w:rsidRPr="004C4063">
        <w:rPr>
          <w:b/>
          <w:sz w:val="24"/>
          <w:szCs w:val="24"/>
          <w:lang w:eastAsia="pt-BR"/>
        </w:rPr>
        <w:t xml:space="preserve">III </w:t>
      </w:r>
      <w:r>
        <w:rPr>
          <w:b/>
          <w:sz w:val="24"/>
          <w:szCs w:val="24"/>
          <w:lang w:eastAsia="pt-BR"/>
        </w:rPr>
        <w:t>–</w:t>
      </w:r>
      <w:r w:rsidRPr="004C4063">
        <w:rPr>
          <w:b/>
          <w:sz w:val="24"/>
          <w:szCs w:val="24"/>
          <w:lang w:eastAsia="pt-BR"/>
        </w:rPr>
        <w:t xml:space="preserve"> DECISÃO</w:t>
      </w:r>
    </w:p>
    <w:p w:rsidR="00A4563A" w:rsidRDefault="00A4563A" w:rsidP="005A646E">
      <w:pPr>
        <w:spacing w:before="240" w:after="240" w:line="360" w:lineRule="auto"/>
        <w:ind w:firstLine="709"/>
        <w:jc w:val="both"/>
        <w:rPr>
          <w:sz w:val="24"/>
          <w:szCs w:val="24"/>
          <w:lang w:eastAsia="pt-BR"/>
        </w:rPr>
      </w:pPr>
      <w:r>
        <w:rPr>
          <w:sz w:val="24"/>
          <w:szCs w:val="24"/>
          <w:lang w:eastAsia="pt-BR"/>
        </w:rPr>
        <w:t>Ante o exposto, com fulcro no artigo 659, do Código de Processo Penal, e no artigo 182, inciso XVI, do Regimento Interno,</w:t>
      </w:r>
      <w:r w:rsidR="005A646E">
        <w:rPr>
          <w:sz w:val="24"/>
          <w:szCs w:val="24"/>
          <w:lang w:eastAsia="pt-BR"/>
        </w:rPr>
        <w:t xml:space="preserve"> julga-se prejudicada a ordem de </w:t>
      </w:r>
      <w:r w:rsidR="005A646E">
        <w:rPr>
          <w:i/>
          <w:sz w:val="24"/>
          <w:szCs w:val="24"/>
          <w:lang w:eastAsia="pt-BR"/>
        </w:rPr>
        <w:t>habeas corpus</w:t>
      </w:r>
      <w:r w:rsidR="005A646E">
        <w:rPr>
          <w:sz w:val="24"/>
          <w:szCs w:val="24"/>
          <w:lang w:eastAsia="pt-BR"/>
        </w:rPr>
        <w:t>, extinguindo-se o feito sem resolução do mérito.</w:t>
      </w:r>
    </w:p>
    <w:p w:rsidR="00A4563A" w:rsidRDefault="00A4563A" w:rsidP="00A4563A">
      <w:pPr>
        <w:spacing w:before="240" w:after="240" w:line="360" w:lineRule="auto"/>
        <w:ind w:firstLine="709"/>
        <w:jc w:val="both"/>
        <w:rPr>
          <w:sz w:val="24"/>
          <w:szCs w:val="24"/>
          <w:lang w:eastAsia="pt-BR"/>
        </w:rPr>
      </w:pPr>
      <w:r>
        <w:rPr>
          <w:sz w:val="24"/>
          <w:szCs w:val="24"/>
          <w:lang w:eastAsia="pt-BR"/>
        </w:rPr>
        <w:t>Retire-se o feito de pauta.</w:t>
      </w:r>
    </w:p>
    <w:p w:rsidR="005A646E" w:rsidRDefault="005A646E" w:rsidP="005A646E">
      <w:pPr>
        <w:spacing w:before="240" w:after="240" w:line="360" w:lineRule="auto"/>
        <w:ind w:firstLine="709"/>
        <w:jc w:val="both"/>
        <w:rPr>
          <w:sz w:val="24"/>
          <w:szCs w:val="24"/>
          <w:lang w:eastAsia="pt-BR"/>
        </w:rPr>
      </w:pPr>
      <w:r>
        <w:rPr>
          <w:sz w:val="24"/>
          <w:szCs w:val="24"/>
          <w:lang w:eastAsia="pt-BR"/>
        </w:rPr>
        <w:t>Intimem-se.</w:t>
      </w:r>
    </w:p>
    <w:p w:rsidR="004864FF" w:rsidRPr="005A646E" w:rsidRDefault="00A4563A" w:rsidP="005A646E">
      <w:pPr>
        <w:spacing w:before="240" w:after="240" w:line="360" w:lineRule="auto"/>
        <w:ind w:firstLine="709"/>
        <w:jc w:val="both"/>
        <w:rPr>
          <w:sz w:val="24"/>
          <w:szCs w:val="24"/>
          <w:lang w:eastAsia="pt-BR"/>
        </w:rPr>
      </w:pPr>
      <w:r>
        <w:rPr>
          <w:sz w:val="24"/>
          <w:szCs w:val="24"/>
          <w:lang w:eastAsia="pt-BR"/>
        </w:rPr>
        <w:t>Oportunamente, arquivem-se.</w:t>
      </w:r>
    </w:p>
    <w:sectPr w:rsidR="004864FF" w:rsidRPr="005A646E" w:rsidSect="004864FF">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A7E" w:rsidRDefault="00E57A7E" w:rsidP="00E57A7E">
      <w:r>
        <w:separator/>
      </w:r>
    </w:p>
  </w:endnote>
  <w:endnote w:type="continuationSeparator" w:id="0">
    <w:p w:rsidR="00E57A7E" w:rsidRDefault="00E57A7E" w:rsidP="00E5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A7E" w:rsidRDefault="00E57A7E" w:rsidP="00E57A7E">
      <w:r>
        <w:separator/>
      </w:r>
    </w:p>
  </w:footnote>
  <w:footnote w:type="continuationSeparator" w:id="0">
    <w:p w:rsidR="00E57A7E" w:rsidRDefault="00E57A7E" w:rsidP="00E57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E9"/>
    <w:rsid w:val="00062DDB"/>
    <w:rsid w:val="00132CD6"/>
    <w:rsid w:val="003B0C74"/>
    <w:rsid w:val="004864FF"/>
    <w:rsid w:val="005A646E"/>
    <w:rsid w:val="00704CE9"/>
    <w:rsid w:val="007C1295"/>
    <w:rsid w:val="0080753B"/>
    <w:rsid w:val="00A4563A"/>
    <w:rsid w:val="00B40E92"/>
    <w:rsid w:val="00BD3F10"/>
    <w:rsid w:val="00C64155"/>
    <w:rsid w:val="00DA36D7"/>
    <w:rsid w:val="00E57A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1843"/>
  <w15:chartTrackingRefBased/>
  <w15:docId w15:val="{D3730363-B3BA-4D3E-BDB1-007CEEE3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6D7"/>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semiHidden/>
    <w:unhideWhenUsed/>
    <w:rsid w:val="00E57A7E"/>
  </w:style>
  <w:style w:type="character" w:customStyle="1" w:styleId="TextodenotadefimChar">
    <w:name w:val="Texto de nota de fim Char"/>
    <w:basedOn w:val="Fontepargpadro"/>
    <w:link w:val="Textodenotadefim"/>
    <w:uiPriority w:val="99"/>
    <w:semiHidden/>
    <w:rsid w:val="00E57A7E"/>
    <w:rPr>
      <w:rFonts w:ascii="Times New Roman" w:eastAsia="Times New Roman" w:hAnsi="Times New Roman" w:cs="Times New Roman"/>
      <w:sz w:val="20"/>
      <w:szCs w:val="20"/>
      <w:lang w:eastAsia="ar-SA"/>
    </w:rPr>
  </w:style>
  <w:style w:type="character" w:styleId="Refdenotadefim">
    <w:name w:val="endnote reference"/>
    <w:basedOn w:val="Fontepargpadro"/>
    <w:uiPriority w:val="99"/>
    <w:semiHidden/>
    <w:unhideWhenUsed/>
    <w:rsid w:val="00E57A7E"/>
    <w:rPr>
      <w:vertAlign w:val="superscript"/>
    </w:rPr>
  </w:style>
  <w:style w:type="paragraph" w:styleId="PargrafodaLista">
    <w:name w:val="List Paragraph"/>
    <w:basedOn w:val="Normal"/>
    <w:uiPriority w:val="34"/>
    <w:qFormat/>
    <w:rsid w:val="00132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4.xml"/><Relationship Id="rId5" Type="http://schemas.openxmlformats.org/officeDocument/2006/relationships/footnotes" Target="footnotes.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060ED9-0E41-4F92-962D-5A89C5D9498C}">
  <ds:schemaRefs>
    <ds:schemaRef ds:uri="http://schemas.openxmlformats.org/officeDocument/2006/bibliography"/>
  </ds:schemaRefs>
</ds:datastoreItem>
</file>

<file path=customXml/itemProps2.xml><?xml version="1.0" encoding="utf-8"?>
<ds:datastoreItem xmlns:ds="http://schemas.openxmlformats.org/officeDocument/2006/customXml" ds:itemID="{F626CA43-7E60-4C61-9036-BD1CF7E33072}"/>
</file>

<file path=customXml/itemProps3.xml><?xml version="1.0" encoding="utf-8"?>
<ds:datastoreItem xmlns:ds="http://schemas.openxmlformats.org/officeDocument/2006/customXml" ds:itemID="{326C67AE-CA81-4BCF-B75A-7D2CDC9ED256}"/>
</file>

<file path=customXml/itemProps4.xml><?xml version="1.0" encoding="utf-8"?>
<ds:datastoreItem xmlns:ds="http://schemas.openxmlformats.org/officeDocument/2006/customXml" ds:itemID="{71F246EF-DC0E-4DEF-BA82-29E623A8DEBA}"/>
</file>

<file path=docProps/app.xml><?xml version="1.0" encoding="utf-8"?>
<Properties xmlns="http://schemas.openxmlformats.org/officeDocument/2006/extended-properties" xmlns:vt="http://schemas.openxmlformats.org/officeDocument/2006/docPropsVTypes">
  <Template>Normal</Template>
  <TotalTime>97</TotalTime>
  <Pages>2</Pages>
  <Words>460</Words>
  <Characters>2487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2023-06-26T17:41:00Z</dcterms:created>
  <dcterms:modified xsi:type="dcterms:W3CDTF">2024-03-07T21:09:00Z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356000</vt:r8>
  </property>
</Properties>
</file>