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FD" w:rsidRPr="00B65323" w:rsidRDefault="003B00FD" w:rsidP="004B2EB9">
      <w:pPr>
        <w:ind w:firstLine="0"/>
        <w:rPr>
          <w:b/>
          <w:highlight w:val="yellow"/>
        </w:rPr>
      </w:pPr>
      <w:r w:rsidRPr="00595CFD">
        <w:rPr>
          <w:b/>
        </w:rPr>
        <w:t>PENAL. PROCESSUAL PENAL. AGRAVO EM EXECUÇÃO. UNIFICAÇÃO DAS PENAS. PRETENSÃO DE APLICAÇÃO DA CONTINUIDADE DELITIVA. IMPOSSIBILIDADE.</w:t>
      </w:r>
      <w:r w:rsidR="00595CFD" w:rsidRPr="00595CFD">
        <w:rPr>
          <w:b/>
        </w:rPr>
        <w:t xml:space="preserve"> TRÁFICO ILÍCITO DE </w:t>
      </w:r>
      <w:r w:rsidR="00595CFD" w:rsidRPr="004B2EB9">
        <w:rPr>
          <w:b/>
        </w:rPr>
        <w:t xml:space="preserve">ENTORPECENTES. </w:t>
      </w:r>
      <w:r w:rsidR="004B2EB9" w:rsidRPr="004B2EB9">
        <w:rPr>
          <w:b/>
        </w:rPr>
        <w:t xml:space="preserve">HABITUALIDADE DELITIVA. </w:t>
      </w:r>
      <w:r w:rsidRPr="004B2EB9">
        <w:rPr>
          <w:b/>
        </w:rPr>
        <w:t>INTERPRETAÇÃO TELEOLÓGICA. ITEM 59 DA EXPOSIÇÃO DE MOTIVOS DO CÓDIGO DE PENAL. PROPÓSITO POLÍTICO-CRIMINAL DE EVITAR BENEFÍCIO INDEVIDO AO CRIMINOSO HABITUAL. CONCURSO MATERIAL</w:t>
      </w:r>
      <w:r w:rsidR="004B2EB9" w:rsidRPr="004B2EB9">
        <w:rPr>
          <w:b/>
        </w:rPr>
        <w:t xml:space="preserve"> APLICADO</w:t>
      </w:r>
      <w:r w:rsidRPr="004B2EB9">
        <w:rPr>
          <w:b/>
        </w:rPr>
        <w:t xml:space="preserve">. RECURSO CONHECIDO E </w:t>
      </w:r>
      <w:r w:rsidR="004B2EB9" w:rsidRPr="004B2EB9">
        <w:rPr>
          <w:b/>
        </w:rPr>
        <w:t>PROVIDO</w:t>
      </w:r>
      <w:r w:rsidRPr="004B2EB9">
        <w:rPr>
          <w:b/>
        </w:rPr>
        <w:t>.</w:t>
      </w:r>
    </w:p>
    <w:p w:rsidR="003B00FD" w:rsidRPr="004B2EB9" w:rsidRDefault="004B2EB9" w:rsidP="003B00FD">
      <w:pPr>
        <w:ind w:firstLine="0"/>
        <w:rPr>
          <w:b/>
        </w:rPr>
      </w:pPr>
      <w:r w:rsidRPr="004B2EB9">
        <w:rPr>
          <w:b/>
        </w:rPr>
        <w:t>1.</w:t>
      </w:r>
      <w:r w:rsidR="003B00FD" w:rsidRPr="004B2EB9">
        <w:rPr>
          <w:b/>
        </w:rPr>
        <w:t xml:space="preserve"> Conforme a Exposição de Motivos do Código Penal, a continuidade delitiva não se presta a beneficiar a criminalidade profissional, organizada e violenta, sendo </w:t>
      </w:r>
      <w:proofErr w:type="spellStart"/>
      <w:r w:rsidR="003B00FD" w:rsidRPr="004B2EB9">
        <w:rPr>
          <w:b/>
        </w:rPr>
        <w:t>teleologicamente</w:t>
      </w:r>
      <w:proofErr w:type="spellEnd"/>
      <w:r w:rsidR="003B00FD" w:rsidRPr="004B2EB9">
        <w:rPr>
          <w:b/>
        </w:rPr>
        <w:t xml:space="preserve"> indevida a aplicação do instituto ao criminoso habitual.</w:t>
      </w:r>
    </w:p>
    <w:p w:rsidR="003B00FD" w:rsidRDefault="004B2EB9" w:rsidP="003B00FD">
      <w:pPr>
        <w:ind w:firstLine="0"/>
        <w:rPr>
          <w:b/>
        </w:rPr>
      </w:pPr>
      <w:r w:rsidRPr="004B2EB9">
        <w:rPr>
          <w:b/>
        </w:rPr>
        <w:t>2</w:t>
      </w:r>
      <w:r w:rsidR="003B00FD" w:rsidRPr="004B2EB9">
        <w:rPr>
          <w:b/>
        </w:rPr>
        <w:t xml:space="preserve">. Recurso conhecido e </w:t>
      </w:r>
      <w:r w:rsidRPr="004B2EB9">
        <w:rPr>
          <w:b/>
        </w:rPr>
        <w:t>provido</w:t>
      </w:r>
      <w:r w:rsidR="003B00FD" w:rsidRPr="004B2EB9">
        <w:rPr>
          <w:b/>
        </w:rPr>
        <w:t>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685C98" w:rsidRDefault="00AA28DF" w:rsidP="00AA28DF">
      <w:pPr>
        <w:pStyle w:val="PargrafodaLista"/>
        <w:ind w:left="0"/>
        <w:contextualSpacing w:val="0"/>
      </w:pPr>
      <w:r>
        <w:t>Cuida-se de</w:t>
      </w:r>
      <w:r w:rsidR="00685C98">
        <w:t xml:space="preserve"> agravo em execução interposto pelo Ministério Público do Estado do Paraná em face de Weslley Ferreira Pimentel, tendo como objeto decisão proferida pelo juízo da Vara de Execuções Penais e Corregedoria dos Presídios de Londrina, que operou unificação de penas mediante reconhecimento de continuidade delitiva entre fatos criminosos processados em relações processuais penais distintas (evento 94.1 – </w:t>
      </w:r>
      <w:proofErr w:type="spellStart"/>
      <w:r w:rsidR="00685C98">
        <w:t>SEEU</w:t>
      </w:r>
      <w:proofErr w:type="spellEnd"/>
      <w:r w:rsidR="00685C98">
        <w:t>).</w:t>
      </w:r>
    </w:p>
    <w:p w:rsidR="00685C98" w:rsidRDefault="004438EF" w:rsidP="00AA28DF">
      <w:pPr>
        <w:pStyle w:val="PargrafodaLista"/>
        <w:ind w:left="0"/>
        <w:contextualSpacing w:val="0"/>
      </w:pPr>
      <w:r>
        <w:t xml:space="preserve">Eis, em síntese, as razões de inconformismo: a) os crimes possuem divergências em relação ao modo de execução; b) inexiste vínculo subjetivo de continuidade (evento 105.1 – </w:t>
      </w:r>
      <w:proofErr w:type="spellStart"/>
      <w:r>
        <w:t>SEEU</w:t>
      </w:r>
      <w:proofErr w:type="spellEnd"/>
      <w:r>
        <w:t>).</w:t>
      </w:r>
    </w:p>
    <w:p w:rsidR="004438EF" w:rsidRDefault="004438EF" w:rsidP="00AA28DF">
      <w:pPr>
        <w:pStyle w:val="PargrafodaLista"/>
        <w:ind w:left="0"/>
        <w:contextualSpacing w:val="0"/>
      </w:pPr>
      <w:r>
        <w:t>Nas contra</w:t>
      </w:r>
      <w:r w:rsidR="00302E13">
        <w:t xml:space="preserve">rrazões, a defesa sustentou que estão preenchidos todos os requisitos do artigo 71 do Código Penal e que os desníveis das circunstâncias fáticas não alteram a natureza dos delitos </w:t>
      </w:r>
      <w:r>
        <w:t xml:space="preserve">(evento 141.1 – </w:t>
      </w:r>
      <w:proofErr w:type="spellStart"/>
      <w:r>
        <w:t>SEEU</w:t>
      </w:r>
      <w:proofErr w:type="spellEnd"/>
      <w:r>
        <w:t>).</w:t>
      </w:r>
    </w:p>
    <w:p w:rsidR="004438EF" w:rsidRDefault="004438EF" w:rsidP="00AA28DF">
      <w:pPr>
        <w:pStyle w:val="PargrafodaLista"/>
        <w:ind w:left="0"/>
        <w:contextualSpacing w:val="0"/>
      </w:pPr>
      <w:r>
        <w:t>Opinou a Procuradoria-Geral de Justiça pelo conhecimento e provimento do recurso (evento 15.1).</w:t>
      </w:r>
    </w:p>
    <w:p w:rsidR="004438EF" w:rsidRDefault="004438EF" w:rsidP="00AA28DF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595CFD" w:rsidRDefault="00302E13" w:rsidP="00595CFD">
      <w:pPr>
        <w:pStyle w:val="PargrafodaLista"/>
        <w:ind w:left="0"/>
        <w:contextualSpacing w:val="0"/>
      </w:pPr>
      <w:r>
        <w:t>Satisfeitos os pressupostos de admissibilidade recursal, conhece-se do agravo interposto.</w:t>
      </w:r>
    </w:p>
    <w:p w:rsidR="00595CFD" w:rsidRDefault="00595CFD" w:rsidP="00595CFD">
      <w:pPr>
        <w:pStyle w:val="PargrafodaLista"/>
        <w:ind w:left="0"/>
        <w:contextualSpacing w:val="0"/>
      </w:pPr>
    </w:p>
    <w:p w:rsidR="00595CFD" w:rsidRDefault="00B65323" w:rsidP="00595CFD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CONTINUIDADE DELITIVA</w:t>
      </w:r>
    </w:p>
    <w:p w:rsidR="00595CFD" w:rsidRDefault="00CC5431" w:rsidP="00595CFD">
      <w:pPr>
        <w:pStyle w:val="PargrafodaLista"/>
        <w:ind w:left="0"/>
        <w:contextualSpacing w:val="0"/>
      </w:pPr>
      <w:r>
        <w:t>Weslley Ferreira Pimentel</w:t>
      </w:r>
      <w:r>
        <w:t xml:space="preserve"> foi condenado pela prática de tráfico de entorpecentes em duas relações processuais penais. O primeiro fato ocorreu aos </w:t>
      </w:r>
      <w:r w:rsidR="00750857">
        <w:t xml:space="preserve">16-08-2021 (autos nº </w:t>
      </w:r>
      <w:r w:rsidR="00750857" w:rsidRPr="00750857">
        <w:t>0054002-90.2019.8.16.0014</w:t>
      </w:r>
      <w:r w:rsidR="00750857">
        <w:t>) e o segundo, aos 04-09-2021</w:t>
      </w:r>
      <w:r w:rsidR="00750857" w:rsidRPr="00750857">
        <w:t xml:space="preserve"> </w:t>
      </w:r>
      <w:r w:rsidR="00750857">
        <w:t xml:space="preserve">(autos nº </w:t>
      </w:r>
      <w:r w:rsidR="00750857">
        <w:t>0059312-77.2019.8.16.0014</w:t>
      </w:r>
      <w:r w:rsidR="00750857">
        <w:t>).</w:t>
      </w:r>
    </w:p>
    <w:p w:rsidR="00750857" w:rsidRPr="00750857" w:rsidRDefault="00750857" w:rsidP="00595CFD">
      <w:pPr>
        <w:pStyle w:val="PargrafodaLista"/>
        <w:ind w:left="0"/>
        <w:contextualSpacing w:val="0"/>
      </w:pPr>
      <w:r>
        <w:t xml:space="preserve">Na execução das penas, o juízo </w:t>
      </w:r>
      <w:r>
        <w:rPr>
          <w:i/>
        </w:rPr>
        <w:t>a quo</w:t>
      </w:r>
      <w:r>
        <w:t xml:space="preserve"> procedeu à unificação com aplicação da regra de continuidade delitiva, prevista no artigo 71 do Código Penal.</w:t>
      </w:r>
    </w:p>
    <w:p w:rsidR="00CC5431" w:rsidRPr="00750857" w:rsidRDefault="00595CFD" w:rsidP="00595CFD">
      <w:pPr>
        <w:pStyle w:val="PargrafodaLista"/>
        <w:ind w:left="0"/>
        <w:contextualSpacing w:val="0"/>
      </w:pPr>
      <w:r w:rsidRPr="00750857">
        <w:t xml:space="preserve">Cinge-se, pois, a controvérsia recursal </w:t>
      </w:r>
      <w:r w:rsidR="00CC5431" w:rsidRPr="00750857">
        <w:t xml:space="preserve">ao reexame da pretensão ministerial de afastamento da continuidade delitiva da operação de unificação das penas, de modo que os crimes de tráfico sejam considerados </w:t>
      </w:r>
      <w:r w:rsidR="00750857">
        <w:t xml:space="preserve">em </w:t>
      </w:r>
      <w:r w:rsidR="00CC5431" w:rsidRPr="00750857">
        <w:t>cúmulo material.</w:t>
      </w:r>
    </w:p>
    <w:p w:rsidR="006954DA" w:rsidRDefault="00595CFD" w:rsidP="00595CFD">
      <w:pPr>
        <w:pStyle w:val="PargrafodaLista"/>
        <w:ind w:left="0"/>
        <w:contextualSpacing w:val="0"/>
      </w:pPr>
      <w:r w:rsidRPr="006954DA">
        <w:t xml:space="preserve">Em que pese o debate teórico das partes, sobre a inaplicabilidade da teoria objetivo-subjetiva em matéria de continuidade delitiva, forçoso observar que, no caso concreto, </w:t>
      </w:r>
      <w:r w:rsidR="006954DA">
        <w:t>a habitualidade delitiva, matizada na repetição contumaz do tráfico diversas substancias entorpecentes como meio de obtenção de renda, constitui incontornável obstáculo para a aplicação do instituto em questão.</w:t>
      </w:r>
    </w:p>
    <w:p w:rsidR="006954DA" w:rsidRDefault="006954DA" w:rsidP="00595CFD">
      <w:pPr>
        <w:pStyle w:val="PargrafodaLista"/>
        <w:ind w:left="0"/>
        <w:contextualSpacing w:val="0"/>
      </w:pPr>
      <w:r>
        <w:t>Com efeito, o conteúdo material das imputações delitivas denota</w:t>
      </w:r>
      <w:r w:rsidR="003A4078">
        <w:t xml:space="preserve"> prática de crimes de tráfico mediante comercialização de diversos entorpecentes, exatamente no mesmo local, com o segundo fato tendo ocorrido poucos dias após a concessão de liberdade provisória em relação ao primeiro.</w:t>
      </w:r>
    </w:p>
    <w:p w:rsidR="006954DA" w:rsidRDefault="003A4078" w:rsidP="00595CFD">
      <w:pPr>
        <w:pStyle w:val="PargrafodaLista"/>
        <w:ind w:left="0"/>
        <w:contextualSpacing w:val="0"/>
      </w:pPr>
      <w:r>
        <w:t>Neste sentido:</w:t>
      </w:r>
    </w:p>
    <w:p w:rsidR="00B44DA1" w:rsidRPr="00B44DA1" w:rsidRDefault="003A4078" w:rsidP="003A4078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B44DA1">
        <w:rPr>
          <w:sz w:val="20"/>
        </w:rPr>
        <w:t>AGRAVO REGIMENTAL NO RECURSO ESPECIAL. RECURSO ESPECIAL. PENAL. TRÁFICO DE DROGAS. CRIME CONTINUADO. INAPLICABILIDADE. DELITOS PRATICADOS EM INTERVALO SUPERIOR A 30 (TRINTA) DIAS. REITERAÇÃO CRIMINOSA. AGRAVO REGIMENTAL DESPROVIDO.</w:t>
      </w:r>
      <w:r w:rsidRPr="00B44DA1">
        <w:rPr>
          <w:sz w:val="20"/>
        </w:rPr>
        <w:t xml:space="preserve"> </w:t>
      </w:r>
      <w:r w:rsidRPr="00B44DA1">
        <w:rPr>
          <w:sz w:val="20"/>
        </w:rPr>
        <w:t>1. O art. 71, caput, do Código Penal não delimita o intervalo de tempo necessário ao reconhecimento da continuidade delitiva. Esta Corte não admite, porém, a incidência do instituto quando as condutas criminosas foram cometidas em lapso superior a trinta dias.</w:t>
      </w:r>
      <w:r w:rsidRPr="00B44DA1">
        <w:rPr>
          <w:sz w:val="20"/>
        </w:rPr>
        <w:t xml:space="preserve"> </w:t>
      </w:r>
      <w:r w:rsidRPr="004B2EB9">
        <w:rPr>
          <w:b/>
          <w:sz w:val="20"/>
        </w:rPr>
        <w:t>2. E mesmo que se entenda preenchido o requisito temporal, há a indicação, nos autos, de que o Réu, embora seja primário, é criminoso habitual, que pratica reiteradamente delitos de tráfico, o que afasta a aplicação da continuidade delitiva, por ser merecedor de tratamento penal mais rigoroso.</w:t>
      </w:r>
      <w:r w:rsidRPr="00B44DA1">
        <w:rPr>
          <w:sz w:val="20"/>
        </w:rPr>
        <w:t xml:space="preserve"> </w:t>
      </w:r>
      <w:r w:rsidRPr="00B44DA1">
        <w:rPr>
          <w:sz w:val="20"/>
        </w:rPr>
        <w:t>3. Agravo regimental desprovido.</w:t>
      </w:r>
      <w:r w:rsidR="00B44DA1" w:rsidRPr="00B44DA1">
        <w:rPr>
          <w:sz w:val="20"/>
        </w:rPr>
        <w:t xml:space="preserve"> </w:t>
      </w:r>
      <w:r w:rsidRPr="00B44DA1">
        <w:rPr>
          <w:sz w:val="20"/>
        </w:rPr>
        <w:t>(</w:t>
      </w:r>
      <w:r w:rsidR="00B44DA1" w:rsidRPr="00B44DA1">
        <w:rPr>
          <w:sz w:val="20"/>
        </w:rPr>
        <w:t xml:space="preserve">STJ. Sexta Turma. Relatora: Ministra Laurita Vaz. </w:t>
      </w:r>
      <w:proofErr w:type="spellStart"/>
      <w:r w:rsidRPr="00B44DA1">
        <w:rPr>
          <w:sz w:val="20"/>
        </w:rPr>
        <w:t>AgRg</w:t>
      </w:r>
      <w:proofErr w:type="spellEnd"/>
      <w:r w:rsidRPr="00B44DA1">
        <w:rPr>
          <w:sz w:val="20"/>
        </w:rPr>
        <w:t xml:space="preserve"> no </w:t>
      </w:r>
      <w:proofErr w:type="spellStart"/>
      <w:r w:rsidRPr="00B44DA1">
        <w:rPr>
          <w:sz w:val="20"/>
        </w:rPr>
        <w:t>REsp</w:t>
      </w:r>
      <w:proofErr w:type="spellEnd"/>
      <w:r w:rsidRPr="00B44DA1">
        <w:rPr>
          <w:sz w:val="20"/>
        </w:rPr>
        <w:t xml:space="preserve"> n. 1.747.139/RS</w:t>
      </w:r>
      <w:r w:rsidR="00B44DA1" w:rsidRPr="00B44DA1">
        <w:rPr>
          <w:sz w:val="20"/>
        </w:rPr>
        <w:t>. Data de Julgamento: 13-12-2018. Data de Publicação: 04-02-2019).</w:t>
      </w:r>
    </w:p>
    <w:p w:rsidR="006954DA" w:rsidRDefault="003A4078" w:rsidP="006954DA">
      <w:pPr>
        <w:pStyle w:val="PargrafodaLista"/>
        <w:ind w:left="0"/>
        <w:contextualSpacing w:val="0"/>
      </w:pPr>
      <w:r>
        <w:t>A propósito</w:t>
      </w:r>
      <w:r w:rsidR="00595CFD">
        <w:t xml:space="preserve">, o </w:t>
      </w:r>
      <w:r w:rsidR="00595CFD">
        <w:t>item 59</w:t>
      </w:r>
      <w:r w:rsidR="00595CFD">
        <w:t xml:space="preserve"> da Exposição de Motivos do Código Penal</w:t>
      </w:r>
      <w:r w:rsidR="006954DA">
        <w:t xml:space="preserve"> declara expressa finalidade de </w:t>
      </w:r>
      <w:r w:rsidR="00595CFD">
        <w:t xml:space="preserve">oposição ao crescimento da criminalidade profissional, organizada e violenta, cujas ações se repetem contra vítimas diferentes. A extensão da continuidade </w:t>
      </w:r>
      <w:r w:rsidR="006954DA">
        <w:t xml:space="preserve">delitiva ao </w:t>
      </w:r>
      <w:r w:rsidR="006954DA" w:rsidRPr="006954DA">
        <w:t>habitué</w:t>
      </w:r>
      <w:r w:rsidR="006954DA">
        <w:t>, como no caso em tela,</w:t>
      </w:r>
      <w:r w:rsidR="00595CFD">
        <w:t xml:space="preserve"> tornaria </w:t>
      </w:r>
      <w:r w:rsidR="006954DA">
        <w:t>mais brando o tratamento penal dispensado ao criminoso profissional do que aos criminosos ocasionais, plasmando regra absolutamente distinta da teleologia da norma.</w:t>
      </w:r>
    </w:p>
    <w:p w:rsidR="00595CFD" w:rsidRDefault="00595CFD" w:rsidP="00595CFD">
      <w:pPr>
        <w:pStyle w:val="PargrafodaLista"/>
        <w:ind w:left="0"/>
      </w:pPr>
      <w:r>
        <w:t>Veja-se:</w:t>
      </w:r>
    </w:p>
    <w:p w:rsidR="00595CFD" w:rsidRPr="006954DA" w:rsidRDefault="00595CFD" w:rsidP="00595CFD">
      <w:pPr>
        <w:pStyle w:val="PargrafodaLista"/>
        <w:spacing w:before="600" w:after="600"/>
        <w:ind w:left="2268" w:firstLine="0"/>
        <w:contextualSpacing w:val="0"/>
        <w:rPr>
          <w:b/>
          <w:sz w:val="20"/>
        </w:rPr>
      </w:pPr>
      <w:r>
        <w:rPr>
          <w:sz w:val="20"/>
        </w:rPr>
        <w:t xml:space="preserve">59. O critério da teoria puramente objetiva não se revelou na prática maiores inconvenientes, a despeito das objeções formuladas pelos partidários da teoria objetivo-subjetiva. </w:t>
      </w:r>
      <w:r w:rsidRPr="006954DA">
        <w:rPr>
          <w:b/>
          <w:sz w:val="20"/>
        </w:rPr>
        <w:t>O projeto optou pelo critério que mais adequadamente se opõe ao crescimento da criminalidade profissional, organizada e violenta, cujas ações se repetem contra vítimas diferentes, em condições de tempo, lugar, modos de execução e circunstâncias outras, marcadas por evidente semelhança.</w:t>
      </w:r>
      <w:r>
        <w:rPr>
          <w:sz w:val="20"/>
        </w:rPr>
        <w:t xml:space="preserve"> Estender-lhe o conceito de crime continuado importa em beneficiá-la, pois o delinquente profissional tornar-se-ia passível de tratamento penal menos grave que o dispensado a criminosos ocasionais. De resto, com a extinção, no Projeto, da medida de segurança para o imputável, urge reforçar o sistema, destinado penas mais l</w:t>
      </w:r>
      <w:r w:rsidR="006954DA">
        <w:rPr>
          <w:sz w:val="20"/>
        </w:rPr>
        <w:t>o</w:t>
      </w:r>
      <w:r>
        <w:rPr>
          <w:sz w:val="20"/>
        </w:rPr>
        <w:t xml:space="preserve">ngas aos que estariam sujeitos à imposição de medida de segurança detentiva e que serão beneficiados pela abolição da medida. </w:t>
      </w:r>
      <w:r w:rsidRPr="006954DA">
        <w:rPr>
          <w:b/>
          <w:sz w:val="20"/>
        </w:rPr>
        <w:t>A Política Criminal atua, neste passo, em sentido inverso, a fim de evitar a libertação prematura de determinadas categorias de agentes, dotados de acentuada periculosidade.</w:t>
      </w:r>
    </w:p>
    <w:p w:rsidR="00B44DA1" w:rsidRDefault="00595CFD" w:rsidP="00595CFD">
      <w:pPr>
        <w:pStyle w:val="PargrafodaLista"/>
        <w:ind w:left="0"/>
        <w:contextualSpacing w:val="0"/>
      </w:pPr>
      <w:r>
        <w:t>Assim</w:t>
      </w:r>
      <w:r w:rsidR="00B44DA1">
        <w:t>, mediante hermenêutica teleológica, a unificação das penas sob mediante concurso material exsurge adequada ao propósito político-criminal explicitado na Exposição de Motivos do Código Penal, de recrudescimento do tratamento penal dos criminosos habituais, como é o caso dos autos.</w:t>
      </w:r>
    </w:p>
    <w:p w:rsidR="00B44DA1" w:rsidRDefault="00B44DA1" w:rsidP="00595CFD">
      <w:pPr>
        <w:pStyle w:val="PargrafodaLista"/>
        <w:ind w:left="0"/>
        <w:contextualSpacing w:val="0"/>
      </w:pPr>
      <w:r>
        <w:t xml:space="preserve">Como resultado, a unificação das penas relativas aos autos nº </w:t>
      </w:r>
      <w:r w:rsidRPr="00750857">
        <w:t>0054002-90.2019.8.16.0014</w:t>
      </w:r>
      <w:r>
        <w:t xml:space="preserve"> e </w:t>
      </w:r>
      <w:r>
        <w:t>autos nº 0059312-77.2019.8.16.0014</w:t>
      </w:r>
      <w:r>
        <w:t xml:space="preserve"> deve atender ao critério do concurso material (CP, art. 69), cabendo ao juízo da execução proceder às correlatas retificações.</w:t>
      </w:r>
    </w:p>
    <w:p w:rsidR="00B44DA1" w:rsidRDefault="00B44DA1" w:rsidP="00877419">
      <w:pPr>
        <w:pStyle w:val="PargrafodaLista"/>
        <w:ind w:left="0"/>
        <w:contextualSpacing w:val="0"/>
      </w:pPr>
    </w:p>
    <w:p w:rsidR="00AA28DF" w:rsidRDefault="00B44DA1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:rsidR="00595CFD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</w:t>
      </w:r>
      <w:r w:rsidR="00B44DA1">
        <w:t xml:space="preserve"> em conhecer e dar provimento ao recurso, para determinar a aplicação do concurso material como critério de unificação das penas determinadas nos autos </w:t>
      </w:r>
      <w:r w:rsidR="00B44DA1">
        <w:t xml:space="preserve">nº </w:t>
      </w:r>
      <w:r w:rsidR="00B44DA1" w:rsidRPr="00750857">
        <w:t>0054002-90.2019.8.16.0014</w:t>
      </w:r>
      <w:r w:rsidR="00B44DA1">
        <w:t xml:space="preserve"> e autos nº 0059312-77.2019.8.16.0014</w:t>
      </w:r>
      <w:r w:rsidR="00B44DA1">
        <w:t>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595CFD">
        <w:rPr>
          <w:b/>
        </w:rPr>
        <w:t xml:space="preserve">– </w:t>
      </w:r>
      <w:r>
        <w:rPr>
          <w:b/>
        </w:rPr>
        <w:t>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302E13"/>
    <w:rsid w:val="003A4078"/>
    <w:rsid w:val="003B00FD"/>
    <w:rsid w:val="004438EF"/>
    <w:rsid w:val="004B2EB9"/>
    <w:rsid w:val="00595CFD"/>
    <w:rsid w:val="00672942"/>
    <w:rsid w:val="00685C98"/>
    <w:rsid w:val="006954DA"/>
    <w:rsid w:val="00750857"/>
    <w:rsid w:val="00877419"/>
    <w:rsid w:val="00AA28DF"/>
    <w:rsid w:val="00AE47D1"/>
    <w:rsid w:val="00B44DA1"/>
    <w:rsid w:val="00B65323"/>
    <w:rsid w:val="00CC5431"/>
    <w:rsid w:val="00DC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6BE6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B0864-E74C-4F45-AEC8-DEE6387EF393}"/>
</file>

<file path=customXml/itemProps2.xml><?xml version="1.0" encoding="utf-8"?>
<ds:datastoreItem xmlns:ds="http://schemas.openxmlformats.org/officeDocument/2006/customXml" ds:itemID="{A4779F48-2AEE-4313-A0B5-A4D300AAAC3F}"/>
</file>

<file path=customXml/itemProps3.xml><?xml version="1.0" encoding="utf-8"?>
<ds:datastoreItem xmlns:ds="http://schemas.openxmlformats.org/officeDocument/2006/customXml" ds:itemID="{2EEDA938-BFD9-466F-9F8C-49693C273C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1021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2024-06-12T22:25:00Z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358200</vt:r8>
  </property>
</Properties>
</file>