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C3526" w14:textId="0184193C" w:rsidR="001620A5" w:rsidRDefault="006E2E3D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DECISÃO MONOCRÁTICA. </w:t>
      </w:r>
      <w:r w:rsidR="005E09DC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1620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HONORÁRIOS. SUCUMBÊNCIA.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53CEC0AF" w14:textId="4C4C3C83" w:rsidR="001620A5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1620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acórdão que deu parcial provimento ao recurso de apelação.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0775E6E9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</w:t>
      </w:r>
      <w:r w:rsidR="00F11A4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620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consistente na ausência de deliberação sobre honorários recursais.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5E595719" w:rsidR="00537320" w:rsidRDefault="001620A5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537320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58A93C18" w14:textId="4599CF60" w:rsidR="001620A5" w:rsidRDefault="001620A5" w:rsidP="006A6C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6A6C6F" w:rsidRP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majoração dos honorários de sucumbência prevista no art</w:t>
      </w:r>
      <w:r w:rsid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igo</w:t>
      </w:r>
      <w:r w:rsidR="006A6C6F" w:rsidRP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85, § 11, do </w:t>
      </w:r>
      <w:r w:rsid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Código de Processo Civil, </w:t>
      </w:r>
      <w:r w:rsidR="006A6C6F" w:rsidRPr="006A6C6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pressupõe que o recurso tenha sido integralmente desprovido ou não conhecido pelo tribunal, monocraticamente ou pelo órgão colegiado competente.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2D3CFD0A" w:rsidR="005E09D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 LEGISLAÇÃO </w:t>
      </w:r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JURISPRUDÊNCIA 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UTILIZADAS</w:t>
      </w:r>
    </w:p>
    <w:p w14:paraId="5166FD7F" w14:textId="74FB4DB9" w:rsidR="006103D2" w:rsidRPr="00491A12" w:rsidRDefault="006103D2" w:rsidP="006103D2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4F116C66" w14:textId="29EFEAD8" w:rsidR="006A6C6F" w:rsidRDefault="00F11A49" w:rsidP="006103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CPC</w:t>
      </w:r>
      <w:r w:rsidR="006103D2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E4600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88, §11; art. 932, IV, ‘c’; </w:t>
      </w:r>
      <w:r w:rsidR="006103D2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1.022</w:t>
      </w:r>
      <w:r w:rsidR="00E4600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026EEF48" w14:textId="1AA33849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</w:t>
      </w:r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proofErr w:type="spellEnd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Jurisprudência</w:t>
      </w:r>
    </w:p>
    <w:p w14:paraId="49E8DF57" w14:textId="77777777" w:rsidR="00895EF2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491A12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491A12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895EF2" w:rsidRPr="00491A12">
        <w:rPr>
          <w:rFonts w:ascii="Times New Roman" w:hAnsi="Times New Roman" w:cs="Times New Roman"/>
          <w:b/>
          <w:sz w:val="24"/>
          <w:szCs w:val="24"/>
        </w:rPr>
        <w:t>.</w:t>
      </w:r>
    </w:p>
    <w:p w14:paraId="1624D6D3" w14:textId="4011E5A4" w:rsidR="003B44F2" w:rsidRDefault="00E46008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STJ. Tema Repetitivo n. 1.059.</w:t>
      </w:r>
    </w:p>
    <w:p w14:paraId="66DB8B34" w14:textId="77777777" w:rsidR="00E46008" w:rsidRPr="00B400E7" w:rsidRDefault="00E46008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731270D1" w14:textId="09C3E8AB" w:rsidR="00F31D3D" w:rsidRDefault="003F76F3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C753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92263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Delmar</w:t>
      </w:r>
      <w:proofErr w:type="spellEnd"/>
      <w:r w:rsidR="0092263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 Silva em face de Banco Votorantim S. A., tendo como objeto o acórdão proferido pela colenda 19ª Câmara Cível do Tribunal de Justiça do Estado do Paraná, que conheceu e deu parcial provimento ao recurso de apelação d</w:t>
      </w:r>
      <w:r w:rsidR="0015082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parte ora embargada (evento 15.1 – </w:t>
      </w:r>
      <w:proofErr w:type="spellStart"/>
      <w:r w:rsidR="0015082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15082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7C14A58E" w14:textId="62A60B71" w:rsidR="00E4497C" w:rsidRDefault="002A5F1B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a parte embargante, em síntese, </w:t>
      </w:r>
      <w:r w:rsidR="008B3FB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acometimento do julgado por omissão, consistente na ausência de deliberação sobre honorários recursais (evento 1.1).</w:t>
      </w:r>
    </w:p>
    <w:p w14:paraId="20F77E73" w14:textId="31D66874" w:rsidR="008B3FB7" w:rsidRDefault="008B3FB7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a parte embargada se manifestou pelo desprovimento do recurso (evento </w:t>
      </w:r>
      <w:r w:rsidR="00A1771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9.1).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0DCC64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5578E21" w14:textId="7125E938" w:rsidR="00A1771D" w:rsidRDefault="001620A5" w:rsidP="006856D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detrimento da omissão alegada, c</w:t>
      </w:r>
      <w:r w:rsidR="001B026F">
        <w:rPr>
          <w:rFonts w:ascii="Times New Roman" w:eastAsia="Times New Roman" w:hAnsi="Times New Roman" w:cs="Times New Roman"/>
          <w:sz w:val="24"/>
          <w:szCs w:val="24"/>
          <w:lang w:eastAsia="pt-BR"/>
        </w:rPr>
        <w:t>onforme o entendimento estabelecido pela Corte Superior no Tema Repetitivo n. 1.</w:t>
      </w:r>
      <w:r w:rsidR="00B66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059, </w:t>
      </w:r>
      <w:r w:rsidR="00FC2D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majoração de honorários de sucumbência em sede recursal pressupõe </w:t>
      </w:r>
      <w:r w:rsidR="006856D4">
        <w:rPr>
          <w:rFonts w:ascii="Times New Roman" w:eastAsia="Times New Roman" w:hAnsi="Times New Roman" w:cs="Times New Roman"/>
          <w:sz w:val="24"/>
          <w:szCs w:val="24"/>
          <w:lang w:eastAsia="pt-BR"/>
        </w:rPr>
        <w:t>o integral desprovimento ou o não conhecimento do recurso</w:t>
      </w:r>
      <w:r w:rsidR="00FC2D0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86B229E" w14:textId="73176B7B" w:rsidR="006856D4" w:rsidRDefault="006856D4" w:rsidP="006856D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caso, tendo sido parcialmente provido o recurso da instituição financeira, não se aplica o disposto no artigo </w:t>
      </w:r>
      <w:r w:rsidR="0072380F">
        <w:rPr>
          <w:rFonts w:ascii="Times New Roman" w:eastAsia="Times New Roman" w:hAnsi="Times New Roman" w:cs="Times New Roman"/>
          <w:sz w:val="24"/>
          <w:szCs w:val="24"/>
          <w:lang w:eastAsia="pt-BR"/>
        </w:rPr>
        <w:t>85, §11, do Código de Processo Civil.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1ED99FB6" w14:textId="43AC6836" w:rsidR="00C93F02" w:rsidRDefault="00C93F02" w:rsidP="00D6154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3F02">
        <w:rPr>
          <w:rFonts w:ascii="Times New Roman" w:eastAsia="Times New Roman" w:hAnsi="Times New Roman" w:cs="Times New Roman"/>
          <w:sz w:val="24"/>
          <w:szCs w:val="24"/>
          <w:lang w:eastAsia="pt-BR"/>
        </w:rPr>
        <w:t>Outrossim,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C6DB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D615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incidência de </w:t>
      </w:r>
      <w:r w:rsidR="00AC6DB7">
        <w:rPr>
          <w:rFonts w:ascii="Times New Roman" w:eastAsia="Times New Roman" w:hAnsi="Times New Roman" w:cs="Times New Roman"/>
          <w:sz w:val="24"/>
          <w:szCs w:val="24"/>
          <w:lang w:eastAsia="pt-BR"/>
        </w:rPr>
        <w:t>precedente qualificado</w:t>
      </w:r>
      <w:r w:rsidR="00D615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critério decisório </w:t>
      </w:r>
      <w:r w:rsidRPr="00C93F02">
        <w:rPr>
          <w:rFonts w:ascii="Times New Roman" w:eastAsia="Times New Roman" w:hAnsi="Times New Roman" w:cs="Times New Roman"/>
          <w:sz w:val="24"/>
          <w:szCs w:val="24"/>
          <w:lang w:eastAsia="pt-BR"/>
        </w:rPr>
        <w:t>conclama ao julgamento monocrático do recurso</w:t>
      </w:r>
      <w:r w:rsidR="00D615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(CPC, art. 932, IV, ‘c’).</w:t>
      </w:r>
    </w:p>
    <w:p w14:paraId="0060400E" w14:textId="77777777" w:rsidR="00817D6E" w:rsidRDefault="00817D6E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Default="00FB27C5" w:rsidP="003F76F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p w14:paraId="15DC67BD" w14:textId="560AF930" w:rsidR="00817D6E" w:rsidRDefault="00FE6F30" w:rsidP="006E2E3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Ante o exposto</w:t>
      </w:r>
      <w:r w:rsidR="006E2E3D">
        <w:rPr>
          <w:rFonts w:ascii="Times New Roman" w:hAnsi="Times New Roman" w:cs="Times New Roman"/>
          <w:bCs/>
          <w:sz w:val="24"/>
          <w:szCs w:val="24"/>
        </w:rPr>
        <w:t xml:space="preserve">, com fulcro no artigo </w:t>
      </w:r>
      <w:r w:rsidR="00256216">
        <w:rPr>
          <w:rFonts w:ascii="Times New Roman" w:hAnsi="Times New Roman" w:cs="Times New Roman"/>
          <w:bCs/>
          <w:sz w:val="24"/>
          <w:szCs w:val="24"/>
        </w:rPr>
        <w:t>932, inciso IV, alínea ‘c’</w:t>
      </w:r>
      <w:r w:rsidR="00F31D3D">
        <w:rPr>
          <w:rFonts w:ascii="Times New Roman" w:hAnsi="Times New Roman" w:cs="Times New Roman"/>
          <w:bCs/>
          <w:sz w:val="24"/>
          <w:szCs w:val="24"/>
        </w:rPr>
        <w:t>, do Código de Processo Civil, julgam-se conhecidos e desprovidos os embargos interpostos.</w:t>
      </w:r>
    </w:p>
    <w:p w14:paraId="7128CF41" w14:textId="77777777" w:rsidR="006E2E3D" w:rsidRDefault="006E2E3D" w:rsidP="006E2E3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Intimem-se.</w:t>
      </w:r>
    </w:p>
    <w:p w14:paraId="472E2BC2" w14:textId="0FC4B6A7" w:rsidR="00FE6F30" w:rsidRPr="00FE6F30" w:rsidRDefault="006E2E3D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</w:rPr>
        <w:t>Oportunamente, arquivem-se.</w:t>
      </w:r>
    </w:p>
    <w:sectPr w:rsidR="00FE6F30" w:rsidRPr="00FE6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BDE6" w14:textId="77777777" w:rsidR="00BE621E" w:rsidRDefault="00BE621E" w:rsidP="00647C71">
      <w:pPr>
        <w:spacing w:after="0" w:line="240" w:lineRule="auto"/>
      </w:pPr>
      <w:r>
        <w:separator/>
      </w:r>
    </w:p>
  </w:endnote>
  <w:endnote w:type="continuationSeparator" w:id="0">
    <w:p w14:paraId="4B0D22BE" w14:textId="77777777" w:rsidR="00BE621E" w:rsidRDefault="00BE621E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6E85D" w14:textId="77777777" w:rsidR="00BE621E" w:rsidRDefault="00BE621E" w:rsidP="00647C71">
      <w:pPr>
        <w:spacing w:after="0" w:line="240" w:lineRule="auto"/>
      </w:pPr>
      <w:r>
        <w:separator/>
      </w:r>
    </w:p>
  </w:footnote>
  <w:footnote w:type="continuationSeparator" w:id="0">
    <w:p w14:paraId="448FDDE6" w14:textId="77777777" w:rsidR="00BE621E" w:rsidRDefault="00BE621E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3F40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3067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BEA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0827"/>
    <w:rsid w:val="00151BE6"/>
    <w:rsid w:val="001539AF"/>
    <w:rsid w:val="00153CFF"/>
    <w:rsid w:val="00156C0C"/>
    <w:rsid w:val="0016094B"/>
    <w:rsid w:val="00160FA5"/>
    <w:rsid w:val="001620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1D2E"/>
    <w:rsid w:val="001A29B1"/>
    <w:rsid w:val="001A468D"/>
    <w:rsid w:val="001A4CA7"/>
    <w:rsid w:val="001A632C"/>
    <w:rsid w:val="001B026F"/>
    <w:rsid w:val="001B14B6"/>
    <w:rsid w:val="001B4800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56216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5F1B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5B80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4788"/>
    <w:rsid w:val="003F517F"/>
    <w:rsid w:val="003F63CF"/>
    <w:rsid w:val="003F76F3"/>
    <w:rsid w:val="00400B16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1640F"/>
    <w:rsid w:val="005208DF"/>
    <w:rsid w:val="005215A8"/>
    <w:rsid w:val="00527558"/>
    <w:rsid w:val="00527F2B"/>
    <w:rsid w:val="00530C29"/>
    <w:rsid w:val="005312AE"/>
    <w:rsid w:val="00531EC3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03D2"/>
    <w:rsid w:val="00611824"/>
    <w:rsid w:val="00612334"/>
    <w:rsid w:val="006143E3"/>
    <w:rsid w:val="006145C8"/>
    <w:rsid w:val="006151B6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56D4"/>
    <w:rsid w:val="00687C34"/>
    <w:rsid w:val="00695951"/>
    <w:rsid w:val="00696E90"/>
    <w:rsid w:val="00697096"/>
    <w:rsid w:val="006976FF"/>
    <w:rsid w:val="0069789A"/>
    <w:rsid w:val="006A0AB5"/>
    <w:rsid w:val="006A1063"/>
    <w:rsid w:val="006A3DA0"/>
    <w:rsid w:val="006A6C6F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2E3D"/>
    <w:rsid w:val="006E3795"/>
    <w:rsid w:val="006E7C7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2380F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17D6E"/>
    <w:rsid w:val="0082036F"/>
    <w:rsid w:val="008205C3"/>
    <w:rsid w:val="00820832"/>
    <w:rsid w:val="00821DB8"/>
    <w:rsid w:val="00823D8B"/>
    <w:rsid w:val="008253FD"/>
    <w:rsid w:val="0082604B"/>
    <w:rsid w:val="0083227E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3FB7"/>
    <w:rsid w:val="008B57C8"/>
    <w:rsid w:val="008C2594"/>
    <w:rsid w:val="008D0E03"/>
    <w:rsid w:val="008D21E1"/>
    <w:rsid w:val="008D6F16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2633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08F9"/>
    <w:rsid w:val="00A12291"/>
    <w:rsid w:val="00A1339F"/>
    <w:rsid w:val="00A1771D"/>
    <w:rsid w:val="00A233AA"/>
    <w:rsid w:val="00A233E4"/>
    <w:rsid w:val="00A25997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6DB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71B1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0C1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E621E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4CE8"/>
    <w:rsid w:val="00C75323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3F02"/>
    <w:rsid w:val="00C95F14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35AC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37703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154E"/>
    <w:rsid w:val="00D62B7D"/>
    <w:rsid w:val="00D73B5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497C"/>
    <w:rsid w:val="00E46008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1A49"/>
    <w:rsid w:val="00F1798B"/>
    <w:rsid w:val="00F205BE"/>
    <w:rsid w:val="00F2142B"/>
    <w:rsid w:val="00F21F1A"/>
    <w:rsid w:val="00F31D3D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57588"/>
    <w:rsid w:val="00F60064"/>
    <w:rsid w:val="00F60AB3"/>
    <w:rsid w:val="00F65C7F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2D0A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E6F30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B4D21-D7D8-4DE7-8714-0541E59291DB}"/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195</cp:revision>
  <cp:lastPrinted>2023-02-01T16:46:00Z</cp:lastPrinted>
  <dcterms:created xsi:type="dcterms:W3CDTF">2023-06-15T19:39:00Z</dcterms:created>
  <dcterms:modified xsi:type="dcterms:W3CDTF">2025-08-13T19:17:00Z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