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47" w:rsidRDefault="00604147">
      <w:bookmarkStart w:id="0" w:name="_GoBack"/>
      <w:r>
        <w:t xml:space="preserve">Trata-se de requerimento de tutela cautelar em caráter incidental, deduzido por </w:t>
      </w:r>
      <w:proofErr w:type="spellStart"/>
      <w:r>
        <w:t>Multilog</w:t>
      </w:r>
      <w:proofErr w:type="spellEnd"/>
      <w:r>
        <w:t xml:space="preserve"> Brasil S. A., para que, enquanto se delibera sobre o direito de retenção, seja determinada a apresentação de garantia idônea, como condição para a retirada das mercadorias sob sua armazenagem (evento 64.1).</w:t>
      </w:r>
    </w:p>
    <w:p w:rsidR="00AE47D1" w:rsidRDefault="00604147">
      <w:r>
        <w:t>É o necessário relato.</w:t>
      </w:r>
    </w:p>
    <w:p w:rsidR="00847C74" w:rsidRDefault="00604147" w:rsidP="00563B6B">
      <w:r>
        <w:t>Em que pesem os argumentos deduzidos pela parte</w:t>
      </w:r>
      <w:r w:rsidR="00847C74">
        <w:t>, em decisão anterior a excelentíssima relatora delimitou, em sede de liminar, que o perímetro cognitivo da carta arbitral se cinge à tutela arbitral obtida pelas agravantes para se imitirem na posse das mercadorias.</w:t>
      </w:r>
    </w:p>
    <w:p w:rsidR="00847C74" w:rsidRDefault="00847C74" w:rsidP="00563B6B">
      <w:r>
        <w:t xml:space="preserve">A partir dessa premissa, a parte </w:t>
      </w:r>
      <w:proofErr w:type="spellStart"/>
      <w:r>
        <w:t>Multilog</w:t>
      </w:r>
      <w:proofErr w:type="spellEnd"/>
      <w:r>
        <w:t xml:space="preserve"> Brasil S. A. ajuizou ação declaratória, </w:t>
      </w:r>
      <w:r w:rsidR="005935F0">
        <w:t xml:space="preserve">visando exercer </w:t>
      </w:r>
      <w:r>
        <w:t xml:space="preserve">de retenção das mercadorias, até o </w:t>
      </w:r>
      <w:r w:rsidR="005935F0">
        <w:t xml:space="preserve">efetivo pagamento das despesas de armazenagem (autos nº </w:t>
      </w:r>
      <w:r w:rsidR="005935F0">
        <w:t>0004327-22.2024.8.16.0035</w:t>
      </w:r>
      <w:r w:rsidR="005935F0">
        <w:t>).</w:t>
      </w:r>
    </w:p>
    <w:p w:rsidR="00584F18" w:rsidRDefault="005935F0" w:rsidP="00563B6B">
      <w:r>
        <w:t>Estando, pois, a questão submetida a julgamento em outros autos, não se cogita, por absoluta ausência de competência funcional</w:t>
      </w:r>
      <w:r w:rsidR="00584F18">
        <w:t xml:space="preserve"> vertical</w:t>
      </w:r>
      <w:r>
        <w:t xml:space="preserve">, </w:t>
      </w:r>
      <w:r w:rsidR="00584F18">
        <w:t>o deferimento de tutela cautelar diretamente nesta segunda instância.</w:t>
      </w:r>
    </w:p>
    <w:p w:rsidR="00584F18" w:rsidRDefault="00584F18" w:rsidP="00563B6B">
      <w:r>
        <w:t>Ainda, a deliberação sobre a matéria importaria indevida incursão no objeto de outra relação processual, em violação ao disposto no artigo 141 do Código de Processo Civil.</w:t>
      </w:r>
    </w:p>
    <w:p w:rsidR="00584F18" w:rsidRDefault="00584F18" w:rsidP="00563B6B">
      <w:r>
        <w:t>Ante o exposto, indefere-se a tutela cautelar requerida.</w:t>
      </w:r>
    </w:p>
    <w:p w:rsidR="00584F18" w:rsidRDefault="00584F18" w:rsidP="00563B6B">
      <w:r>
        <w:t>Intimem-se.</w:t>
      </w:r>
    </w:p>
    <w:p w:rsidR="00584F18" w:rsidRDefault="00584F18" w:rsidP="00563B6B">
      <w:r>
        <w:t>Oportunamente, concluam-se para julgamento.</w:t>
      </w:r>
      <w:bookmarkEnd w:id="0"/>
    </w:p>
    <w:sectPr w:rsidR="00584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47"/>
    <w:rsid w:val="00165C47"/>
    <w:rsid w:val="00563B6B"/>
    <w:rsid w:val="00584F18"/>
    <w:rsid w:val="005935F0"/>
    <w:rsid w:val="00604147"/>
    <w:rsid w:val="00847C74"/>
    <w:rsid w:val="00A0240F"/>
    <w:rsid w:val="00AE47D1"/>
    <w:rsid w:val="00E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B7E7"/>
  <w15:chartTrackingRefBased/>
  <w15:docId w15:val="{CDFDAC79-FAF5-4B6E-A50F-DE8A3B7C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7E5C89-6571-4A1D-BC79-8544F3AB8CEA}"/>
</file>

<file path=customXml/itemProps2.xml><?xml version="1.0" encoding="utf-8"?>
<ds:datastoreItem xmlns:ds="http://schemas.openxmlformats.org/officeDocument/2006/customXml" ds:itemID="{78B95B1B-E898-4DC2-B6B1-1FE290FFC6A4}"/>
</file>

<file path=customXml/itemProps3.xml><?xml version="1.0" encoding="utf-8"?>
<ds:datastoreItem xmlns:ds="http://schemas.openxmlformats.org/officeDocument/2006/customXml" ds:itemID="{153C7413-8F11-4CED-9DD1-20682E14AC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</cp:revision>
  <dcterms:created xsi:type="dcterms:W3CDTF">2024-10-07T19:51:00Z</dcterms:created>
  <dcterms:modified xsi:type="dcterms:W3CDTF">2024-10-07T21:08:00Z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320200</vt:r8>
  </property>
</Properties>
</file>