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5F1C" w14:textId="4A6B8A1D" w:rsidR="00B934AD" w:rsidRDefault="00554A51" w:rsidP="008F791B">
      <w:pPr>
        <w:pStyle w:val="SemEspaamento"/>
        <w:rPr>
          <w:caps w:val="0"/>
        </w:rPr>
      </w:pPr>
      <w:r>
        <w:rPr>
          <w:caps w:val="0"/>
        </w:rPr>
        <w:t xml:space="preserve">APELAÇÃO CÍVEL. AÇÃO ORDINÁRIA COM PEDIDO DE REVISÃO DE ÍNDICE DE ATUALIZAÇÃO MONETÁRIA EM ACORDO HOMOLOGADO JUDICIALMENTE. CONTRATO PARTICULAR DE COMPRA E VENDA DE IMÓVEL. PRETENSÃO DE SUBSTITUIÇÃO DO IGP-M PELO </w:t>
      </w:r>
      <w:r w:rsidR="00515AF4">
        <w:rPr>
          <w:caps w:val="0"/>
        </w:rPr>
        <w:t>INPC</w:t>
      </w:r>
      <w:r>
        <w:rPr>
          <w:caps w:val="0"/>
        </w:rPr>
        <w:t xml:space="preserve"> COMO INDEXADOR DO SALDO DEVEDOR. ÍNDICE DE CORREÇÃO MONETÁRIA </w:t>
      </w:r>
      <w:r w:rsidR="00B934AD">
        <w:rPr>
          <w:caps w:val="0"/>
        </w:rPr>
        <w:t>ACORDADO</w:t>
      </w:r>
      <w:r>
        <w:rPr>
          <w:caps w:val="0"/>
        </w:rPr>
        <w:t xml:space="preserve"> PELAS PARTES</w:t>
      </w:r>
      <w:r w:rsidR="00B934AD">
        <w:rPr>
          <w:caps w:val="0"/>
        </w:rPr>
        <w:t xml:space="preserve"> SUBMETIDO </w:t>
      </w:r>
      <w:r w:rsidR="005D737F">
        <w:rPr>
          <w:caps w:val="0"/>
        </w:rPr>
        <w:t xml:space="preserve">AO CRIVO JUDICIAL </w:t>
      </w:r>
      <w:r w:rsidR="00B934AD">
        <w:rPr>
          <w:caps w:val="0"/>
        </w:rPr>
        <w:t>E CONVALIDADO POR SENTENÇA HOMOLOGATÓRIA. PROCESSO EXTINTO SEM RESOLUÇÃO DO MÉRITO ANTE A CONSTATAÇÃO DE COISA JULGADA. ALEGAÇÃO RECURSAL DE POSSILIDADE DE REVISÃO DO JULGADO POR SE TRATAR DE RELAÇÃO JURÍDICA DE TRATO CONTINUADO COM ALTERAÇÃO DO QUADRO FÁTICO-JURÍDICO DECORRENTE DOS EFEITOS DA P</w:t>
      </w:r>
      <w:r w:rsidR="00AE29C5">
        <w:rPr>
          <w:caps w:val="0"/>
        </w:rPr>
        <w:t>A</w:t>
      </w:r>
      <w:r w:rsidR="00B934AD">
        <w:rPr>
          <w:caps w:val="0"/>
        </w:rPr>
        <w:t>NDEMIA D</w:t>
      </w:r>
      <w:r w:rsidR="005D737F">
        <w:rPr>
          <w:caps w:val="0"/>
        </w:rPr>
        <w:t>A</w:t>
      </w:r>
      <w:r w:rsidR="00B934AD">
        <w:rPr>
          <w:caps w:val="0"/>
        </w:rPr>
        <w:t xml:space="preserve"> COVID-19. ELEVAÇÃO EXAGERADA DO IGP-M DURANTE O PERÍODO PAND</w:t>
      </w:r>
      <w:r w:rsidR="005D737F">
        <w:rPr>
          <w:caps w:val="0"/>
        </w:rPr>
        <w:t>Ê</w:t>
      </w:r>
      <w:r w:rsidR="00B934AD">
        <w:rPr>
          <w:caps w:val="0"/>
        </w:rPr>
        <w:t xml:space="preserve">MICO. TEORIA DA IMPREVISIBILIDADE. </w:t>
      </w:r>
      <w:r w:rsidR="005D737F">
        <w:rPr>
          <w:caps w:val="0"/>
        </w:rPr>
        <w:t>CONSTATAÇÃO D</w:t>
      </w:r>
      <w:r w:rsidR="00B934AD">
        <w:rPr>
          <w:caps w:val="0"/>
        </w:rPr>
        <w:t xml:space="preserve">A POSSIBLIDADE DE REVISÃO DO JULGADO ANTE A SATISFAÇÃO DOS REQUISITOS DO ART. 505, I DO CPC. RETORNO DOS AUTOS À ORIGEM PARA PROSSEGUIMENTO DO FEITO. TEORIA DA CAUSA MADURA. PROCESSO INAPTO PARA JULGAMENTO PELO TRIBUNAL. EXPRESSA MANIFESTAÇÃO </w:t>
      </w:r>
      <w:r w:rsidR="005D737F">
        <w:rPr>
          <w:caps w:val="0"/>
        </w:rPr>
        <w:t>DE</w:t>
      </w:r>
      <w:r w:rsidR="00B934AD">
        <w:rPr>
          <w:caps w:val="0"/>
        </w:rPr>
        <w:t xml:space="preserve"> INTERESSE </w:t>
      </w:r>
      <w:r w:rsidR="005D737F">
        <w:rPr>
          <w:caps w:val="0"/>
        </w:rPr>
        <w:t>NA</w:t>
      </w:r>
      <w:r w:rsidR="00B934AD">
        <w:rPr>
          <w:caps w:val="0"/>
        </w:rPr>
        <w:t xml:space="preserve"> PRODUÇÃO PROBATÓRIA. RECURSO CONHECIDO E PARCIALMENTE PROVIDO.</w:t>
      </w:r>
    </w:p>
    <w:p w14:paraId="176412DE" w14:textId="70AA1A0B" w:rsidR="00022B72" w:rsidRDefault="00554A51" w:rsidP="008F791B">
      <w:pPr>
        <w:pStyle w:val="SemEspaamento"/>
        <w:rPr>
          <w:caps w:val="0"/>
        </w:rPr>
      </w:pPr>
      <w:r w:rsidRPr="00554A51">
        <w:rPr>
          <w:caps w:val="0"/>
        </w:rPr>
        <w:t xml:space="preserve">1. </w:t>
      </w:r>
      <w:r w:rsidR="00022B72">
        <w:rPr>
          <w:caps w:val="0"/>
        </w:rPr>
        <w:t xml:space="preserve">Nos termos </w:t>
      </w:r>
      <w:r w:rsidR="005D737F">
        <w:rPr>
          <w:caps w:val="0"/>
        </w:rPr>
        <w:t xml:space="preserve">do </w:t>
      </w:r>
      <w:r w:rsidR="009F7E37">
        <w:rPr>
          <w:caps w:val="0"/>
        </w:rPr>
        <w:t>artigo</w:t>
      </w:r>
      <w:r w:rsidR="00022B72">
        <w:rPr>
          <w:caps w:val="0"/>
        </w:rPr>
        <w:t xml:space="preserve"> 505</w:t>
      </w:r>
      <w:r w:rsidR="009F7E37">
        <w:rPr>
          <w:caps w:val="0"/>
        </w:rPr>
        <w:t>, I</w:t>
      </w:r>
      <w:r w:rsidR="00022B72">
        <w:rPr>
          <w:caps w:val="0"/>
        </w:rPr>
        <w:t xml:space="preserve"> do Código de Processo Civil, a revisão de decisões judiciais transitadas em julgado pressupõe, cumulativamente, a natureza de continuidade ou sucessividade da relação</w:t>
      </w:r>
      <w:r w:rsidR="005D737F">
        <w:rPr>
          <w:caps w:val="0"/>
        </w:rPr>
        <w:t xml:space="preserve"> </w:t>
      </w:r>
      <w:r w:rsidR="00022B72">
        <w:rPr>
          <w:caps w:val="0"/>
        </w:rPr>
        <w:t>e a ocorrência de fato superveniente e extraordinário modificativo do estado fático-jurídico.</w:t>
      </w:r>
    </w:p>
    <w:p w14:paraId="55F837EF" w14:textId="3B1ADDC2" w:rsidR="00C173E7" w:rsidRDefault="00022B72" w:rsidP="008F791B">
      <w:pPr>
        <w:pStyle w:val="SemEspaamento"/>
        <w:rPr>
          <w:caps w:val="0"/>
        </w:rPr>
      </w:pPr>
      <w:r>
        <w:rPr>
          <w:caps w:val="0"/>
        </w:rPr>
        <w:t>2. A pandemia da Covid-19, evento imprevisível e extraordinário, produziu diversos efeitos sociais e econômicos, constituindo evento apto a justificar a revisão de relações obrigacionais sucessivas afetadas por sua ocorrência.</w:t>
      </w:r>
    </w:p>
    <w:p w14:paraId="10BA3492" w14:textId="1FE81E17" w:rsidR="00022B72" w:rsidRDefault="00022B72" w:rsidP="008F791B">
      <w:pPr>
        <w:pStyle w:val="SemEspaamento"/>
        <w:rPr>
          <w:caps w:val="0"/>
        </w:rPr>
      </w:pPr>
      <w:r>
        <w:rPr>
          <w:caps w:val="0"/>
        </w:rPr>
        <w:t xml:space="preserve">3. Extinto o processo </w:t>
      </w:r>
      <w:r w:rsidR="009F7E37">
        <w:rPr>
          <w:caps w:val="0"/>
        </w:rPr>
        <w:t>sem resolução do mérito</w:t>
      </w:r>
      <w:r>
        <w:rPr>
          <w:caps w:val="0"/>
        </w:rPr>
        <w:t xml:space="preserve"> antes da fase probatória e existindo expresso requerimento das partes na produção de prova judicial, é vedado ao Tribunal resolver o mérito</w:t>
      </w:r>
      <w:r w:rsidR="009F7E37">
        <w:rPr>
          <w:caps w:val="0"/>
        </w:rPr>
        <w:t xml:space="preserve">, nos termos do artigo 1.013, § 3º, I do Código de Processo Civil, impondo-se o retorno do feito ao primeiro grau para </w:t>
      </w:r>
      <w:r w:rsidR="005D737F">
        <w:rPr>
          <w:caps w:val="0"/>
        </w:rPr>
        <w:t>prosseguimento</w:t>
      </w:r>
      <w:r w:rsidR="009F7E37">
        <w:rPr>
          <w:caps w:val="0"/>
        </w:rPr>
        <w:t>.</w:t>
      </w:r>
    </w:p>
    <w:p w14:paraId="01802613" w14:textId="47466DEA" w:rsidR="009F7E37" w:rsidRPr="00554A51" w:rsidRDefault="009F7E37" w:rsidP="008F791B">
      <w:pPr>
        <w:pStyle w:val="SemEspaamento"/>
        <w:rPr>
          <w:caps w:val="0"/>
        </w:rPr>
      </w:pPr>
      <w:r>
        <w:rPr>
          <w:caps w:val="0"/>
        </w:rPr>
        <w:t>4. Recurso conhecido e parcialmente provido.</w:t>
      </w:r>
    </w:p>
    <w:p w14:paraId="46945522" w14:textId="77777777" w:rsidR="001F62E9" w:rsidRDefault="001F62E9" w:rsidP="00352D21">
      <w:pPr>
        <w:spacing w:after="240" w:line="360" w:lineRule="auto"/>
        <w:ind w:firstLine="709"/>
        <w:jc w:val="both"/>
        <w:rPr>
          <w:rFonts w:ascii="Times New Roman" w:hAnsi="Times New Roman" w:cs="Times New Roman"/>
          <w:sz w:val="24"/>
          <w:szCs w:val="24"/>
        </w:rPr>
      </w:pPr>
    </w:p>
    <w:p w14:paraId="0CADABA2" w14:textId="6C605471" w:rsidR="00344252" w:rsidRPr="0071296A" w:rsidRDefault="00344252" w:rsidP="00352D21">
      <w:pPr>
        <w:spacing w:after="240" w:line="360" w:lineRule="auto"/>
        <w:ind w:firstLine="709"/>
        <w:jc w:val="both"/>
        <w:rPr>
          <w:rFonts w:ascii="Times New Roman" w:hAnsi="Times New Roman" w:cs="Times New Roman"/>
          <w:sz w:val="24"/>
          <w:szCs w:val="24"/>
        </w:rPr>
      </w:pPr>
      <w:r w:rsidRPr="0071296A">
        <w:rPr>
          <w:rFonts w:ascii="Times New Roman" w:hAnsi="Times New Roman" w:cs="Times New Roman"/>
          <w:sz w:val="24"/>
          <w:szCs w:val="24"/>
        </w:rPr>
        <w:t>I – RELATÓRIO</w:t>
      </w:r>
    </w:p>
    <w:p w14:paraId="06F41941" w14:textId="288568CA" w:rsidR="005759B9" w:rsidRDefault="00C112E3" w:rsidP="005759B9">
      <w:pPr>
        <w:spacing w:after="240" w:line="360" w:lineRule="auto"/>
        <w:ind w:firstLine="709"/>
        <w:jc w:val="both"/>
        <w:rPr>
          <w:rFonts w:ascii="Times New Roman" w:hAnsi="Times New Roman" w:cs="Times New Roman"/>
          <w:sz w:val="24"/>
          <w:szCs w:val="24"/>
        </w:rPr>
      </w:pPr>
      <w:r w:rsidRPr="0071296A">
        <w:rPr>
          <w:rFonts w:ascii="Times New Roman" w:hAnsi="Times New Roman" w:cs="Times New Roman"/>
          <w:sz w:val="24"/>
          <w:szCs w:val="24"/>
        </w:rPr>
        <w:t xml:space="preserve">Cuida-se de </w:t>
      </w:r>
      <w:r w:rsidR="00527F2B">
        <w:rPr>
          <w:rFonts w:ascii="Times New Roman" w:hAnsi="Times New Roman" w:cs="Times New Roman"/>
          <w:sz w:val="24"/>
          <w:szCs w:val="24"/>
        </w:rPr>
        <w:t xml:space="preserve">recurso de apelação interposto </w:t>
      </w:r>
      <w:r w:rsidR="005759B9">
        <w:rPr>
          <w:rFonts w:ascii="Times New Roman" w:hAnsi="Times New Roman" w:cs="Times New Roman"/>
          <w:sz w:val="24"/>
          <w:szCs w:val="24"/>
        </w:rPr>
        <w:t>por Lurdes Kuchal da Silva em face de Mandato Holding e Participações Ltda., tendo por objeto sentença proferida pelo Juízo da 2ª Vara Cível de Colombo, que</w:t>
      </w:r>
    </w:p>
    <w:p w14:paraId="2111E19B" w14:textId="4608B114" w:rsidR="005759B9" w:rsidRDefault="005759B9" w:rsidP="005759B9">
      <w:pPr>
        <w:spacing w:after="240" w:line="360" w:lineRule="auto"/>
        <w:ind w:firstLine="709"/>
        <w:jc w:val="both"/>
        <w:rPr>
          <w:rFonts w:ascii="Times New Roman" w:hAnsi="Times New Roman" w:cs="Times New Roman"/>
          <w:sz w:val="24"/>
          <w:szCs w:val="24"/>
        </w:rPr>
      </w:pPr>
    </w:p>
    <w:p w14:paraId="567E27D4" w14:textId="366EE76D" w:rsidR="005759B9" w:rsidRDefault="005759B9" w:rsidP="005759B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apelante pretende a reforma da r. sentença </w:t>
      </w:r>
    </w:p>
    <w:p w14:paraId="1AA6CBB1" w14:textId="77777777" w:rsidR="005759B9" w:rsidRDefault="005759B9" w:rsidP="005759B9">
      <w:pPr>
        <w:spacing w:after="240" w:line="360" w:lineRule="auto"/>
        <w:ind w:firstLine="709"/>
        <w:jc w:val="both"/>
        <w:rPr>
          <w:rFonts w:ascii="Times New Roman" w:hAnsi="Times New Roman" w:cs="Times New Roman"/>
          <w:sz w:val="24"/>
          <w:szCs w:val="24"/>
        </w:rPr>
      </w:pPr>
    </w:p>
    <w:p w14:paraId="501C66C8" w14:textId="603907FB" w:rsidR="00F46D67" w:rsidRDefault="00F46D67" w:rsidP="005759B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o necessário relato.</w:t>
      </w:r>
    </w:p>
    <w:p w14:paraId="78033D0D" w14:textId="0A59F2C6" w:rsidR="00664CDF" w:rsidRDefault="006E0A2B" w:rsidP="00664CDF">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II – VOTO E SUA FUNDAMENTAÇÃO</w:t>
      </w:r>
    </w:p>
    <w:p w14:paraId="0A93E897" w14:textId="6464DB9C" w:rsidR="006E0A2B" w:rsidRDefault="00F46D67" w:rsidP="00DE27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Satisfeitos os pressupostos de admissibilidade</w:t>
      </w:r>
      <w:r w:rsidR="00664CDF">
        <w:rPr>
          <w:rFonts w:ascii="Times New Roman" w:hAnsi="Times New Roman" w:cs="Times New Roman"/>
          <w:sz w:val="24"/>
          <w:szCs w:val="24"/>
        </w:rPr>
        <w:t xml:space="preserve">, </w:t>
      </w:r>
      <w:r>
        <w:rPr>
          <w:rFonts w:ascii="Times New Roman" w:hAnsi="Times New Roman" w:cs="Times New Roman"/>
          <w:sz w:val="24"/>
          <w:szCs w:val="24"/>
        </w:rPr>
        <w:t>conhece-se do presente recurso</w:t>
      </w:r>
      <w:r w:rsidR="00664CDF">
        <w:rPr>
          <w:rFonts w:ascii="Times New Roman" w:hAnsi="Times New Roman" w:cs="Times New Roman"/>
          <w:sz w:val="24"/>
          <w:szCs w:val="24"/>
        </w:rPr>
        <w:t xml:space="preserve"> em parte</w:t>
      </w:r>
      <w:r>
        <w:rPr>
          <w:rFonts w:ascii="Times New Roman" w:hAnsi="Times New Roman" w:cs="Times New Roman"/>
          <w:sz w:val="24"/>
          <w:szCs w:val="24"/>
        </w:rPr>
        <w:t>.</w:t>
      </w:r>
      <w:r w:rsidR="00664CDF">
        <w:rPr>
          <w:rFonts w:ascii="Times New Roman" w:hAnsi="Times New Roman" w:cs="Times New Roman"/>
          <w:sz w:val="24"/>
          <w:szCs w:val="24"/>
        </w:rPr>
        <w:t xml:space="preserve"> Entretanto, para harmonização textual, os temas </w:t>
      </w:r>
      <w:r w:rsidR="00E81803">
        <w:rPr>
          <w:rFonts w:ascii="Times New Roman" w:hAnsi="Times New Roman" w:cs="Times New Roman"/>
          <w:sz w:val="24"/>
          <w:szCs w:val="24"/>
        </w:rPr>
        <w:t>recursais não</w:t>
      </w:r>
      <w:r w:rsidR="00664CDF">
        <w:rPr>
          <w:rFonts w:ascii="Times New Roman" w:hAnsi="Times New Roman" w:cs="Times New Roman"/>
          <w:sz w:val="24"/>
          <w:szCs w:val="24"/>
        </w:rPr>
        <w:t xml:space="preserve"> conhecidos serão </w:t>
      </w:r>
      <w:r w:rsidR="00E81803">
        <w:rPr>
          <w:rFonts w:ascii="Times New Roman" w:hAnsi="Times New Roman" w:cs="Times New Roman"/>
          <w:sz w:val="24"/>
          <w:szCs w:val="24"/>
        </w:rPr>
        <w:t>abordados</w:t>
      </w:r>
      <w:r w:rsidR="00664CDF">
        <w:rPr>
          <w:rFonts w:ascii="Times New Roman" w:hAnsi="Times New Roman" w:cs="Times New Roman"/>
          <w:sz w:val="24"/>
          <w:szCs w:val="24"/>
        </w:rPr>
        <w:t xml:space="preserve"> em tópico oportuno.</w:t>
      </w:r>
    </w:p>
    <w:p w14:paraId="31255855" w14:textId="3B958AE6" w:rsidR="009B2960" w:rsidRDefault="009B2960" w:rsidP="009B296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Aos 19-02-1996, a recorrente </w:t>
      </w:r>
      <w:r w:rsidR="005C4F6A">
        <w:rPr>
          <w:rFonts w:ascii="Times New Roman" w:hAnsi="Times New Roman" w:cs="Times New Roman"/>
          <w:sz w:val="24"/>
          <w:szCs w:val="24"/>
        </w:rPr>
        <w:t xml:space="preserve">Lurdes Kuchal da Silva </w:t>
      </w:r>
      <w:r>
        <w:rPr>
          <w:rFonts w:ascii="Times New Roman" w:hAnsi="Times New Roman" w:cs="Times New Roman"/>
          <w:sz w:val="24"/>
          <w:szCs w:val="24"/>
        </w:rPr>
        <w:t>e seu ex-companheiro Vanderlei Cândido da Silva celebraram compromisso de compra e venda com a parte recorrida, para aquisição do imóvel referente ao lote 11, quadra 71, da Planta Moradias Parque Monte Castelo, na cidade de Colombo. Comprometeram-se, os compradores, com o pagamento R$ 10.560 (dez mil, quinhentos e sessenta reais), a serem pagos em cento e vinte parcelas de R$ 88 (oitenta e oito reais), atualizando-se o saldo pelo IGP</w:t>
      </w:r>
      <w:r w:rsidR="00F017B0">
        <w:rPr>
          <w:rFonts w:ascii="Times New Roman" w:hAnsi="Times New Roman" w:cs="Times New Roman"/>
          <w:sz w:val="24"/>
          <w:szCs w:val="24"/>
        </w:rPr>
        <w:t>-DI</w:t>
      </w:r>
      <w:r>
        <w:rPr>
          <w:rFonts w:ascii="Times New Roman" w:hAnsi="Times New Roman" w:cs="Times New Roman"/>
          <w:sz w:val="24"/>
          <w:szCs w:val="24"/>
        </w:rPr>
        <w:t>, com juros pós-fixados de 1% (evento 1.5 – autos de origem)</w:t>
      </w:r>
      <w:r w:rsidR="005C4F6A">
        <w:rPr>
          <w:rFonts w:ascii="Times New Roman" w:hAnsi="Times New Roman" w:cs="Times New Roman"/>
          <w:sz w:val="24"/>
          <w:szCs w:val="24"/>
        </w:rPr>
        <w:t>. Após a separação, a recorrente recebeu, por instrumento de cessão, os direitos relativos ao aludido negócio jurídico</w:t>
      </w:r>
      <w:r w:rsidR="00F017B0">
        <w:rPr>
          <w:rFonts w:ascii="Times New Roman" w:hAnsi="Times New Roman" w:cs="Times New Roman"/>
          <w:sz w:val="24"/>
          <w:szCs w:val="24"/>
        </w:rPr>
        <w:t xml:space="preserve"> do ex-companheiro, permanecendo como única promitente compradora do imóvel</w:t>
      </w:r>
      <w:r w:rsidR="005C4F6A">
        <w:rPr>
          <w:rFonts w:ascii="Times New Roman" w:hAnsi="Times New Roman" w:cs="Times New Roman"/>
          <w:sz w:val="24"/>
          <w:szCs w:val="24"/>
        </w:rPr>
        <w:t xml:space="preserve"> (evento 1.9 – autos de origem)</w:t>
      </w:r>
      <w:r>
        <w:rPr>
          <w:rFonts w:ascii="Times New Roman" w:hAnsi="Times New Roman" w:cs="Times New Roman"/>
          <w:sz w:val="24"/>
          <w:szCs w:val="24"/>
        </w:rPr>
        <w:t>.</w:t>
      </w:r>
    </w:p>
    <w:p w14:paraId="4211A049" w14:textId="24FD0B6B" w:rsidR="005C4F6A" w:rsidRDefault="005C4F6A" w:rsidP="005C4F6A">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Ocorre que, segundo confessado pela própria autora, as parcelas foram pagas regularmente somente até dezembro de 1999.</w:t>
      </w:r>
    </w:p>
    <w:p w14:paraId="081F6CC2" w14:textId="22CAD0C7" w:rsidR="005C4F6A" w:rsidRDefault="005C4F6A" w:rsidP="005C4F6A">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contrato foi aditado no dia 01-01-2010. A recorrente reconheceu ser devedora de R$ 32.500 (trinta e dois mil e quinhentos reais), comprometendo-se a quitar a obrigação mediante entrada de R$ 1.000 (mil reais), mais três parcelas de R$ 650 (seiscentos e cinquenta reais) e o saldo restante em cento e vinte prestações de R$ 2</w:t>
      </w:r>
      <w:r w:rsidR="004F3F82">
        <w:rPr>
          <w:rFonts w:ascii="Times New Roman" w:hAnsi="Times New Roman" w:cs="Times New Roman"/>
          <w:sz w:val="24"/>
          <w:szCs w:val="24"/>
        </w:rPr>
        <w:t>5</w:t>
      </w:r>
      <w:r w:rsidR="00623937">
        <w:rPr>
          <w:rFonts w:ascii="Times New Roman" w:hAnsi="Times New Roman" w:cs="Times New Roman"/>
          <w:sz w:val="24"/>
          <w:szCs w:val="24"/>
        </w:rPr>
        <w:t xml:space="preserve">0 (duzentos e cinquenta reais) </w:t>
      </w:r>
      <w:r>
        <w:rPr>
          <w:rFonts w:ascii="Times New Roman" w:hAnsi="Times New Roman" w:cs="Times New Roman"/>
          <w:sz w:val="24"/>
          <w:szCs w:val="24"/>
        </w:rPr>
        <w:t>(evento 1.10 – autos de origem).</w:t>
      </w:r>
    </w:p>
    <w:p w14:paraId="23C9FAB2" w14:textId="2A3D8192" w:rsidR="005C4F6A" w:rsidRDefault="00F017B0" w:rsidP="005C4F6A">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parcelas mensais referentes ao reajuste contratual foram pagas até fevereiro de 2014, quando, novamente, a recorrente incorreu em mora.</w:t>
      </w:r>
    </w:p>
    <w:p w14:paraId="14A08898" w14:textId="5522E403" w:rsidR="00F017B0" w:rsidRDefault="00F017B0" w:rsidP="004F3F8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Entretanto, aos 11-11-2016, as partes compuseram novamente. Novaram a obrigação anterior e estabeleceram novo valor de R$ 45.000 (quarenta e cinco mil reais), a serem pagos em setenta e cinco parcelas de R$ 600 (seiscentos reais), com três meses carência, programando-se o vencimento da primeira parcela para 15-02-2017</w:t>
      </w:r>
      <w:r w:rsidR="00623937">
        <w:rPr>
          <w:rFonts w:ascii="Times New Roman" w:hAnsi="Times New Roman" w:cs="Times New Roman"/>
          <w:sz w:val="24"/>
          <w:szCs w:val="24"/>
        </w:rPr>
        <w:t xml:space="preserve">. Combinaram, ainda, para a hipótese de rescisão por culpa da compradora, o pagamento de taxa de ocupação consistente em locativo no valor da prestação mensal, desde 01-02-2010, data do instrumento de cessão de direitos </w:t>
      </w:r>
      <w:r w:rsidR="00C7769A">
        <w:rPr>
          <w:rFonts w:ascii="Times New Roman" w:hAnsi="Times New Roman" w:cs="Times New Roman"/>
          <w:sz w:val="24"/>
          <w:szCs w:val="24"/>
        </w:rPr>
        <w:t>(evento 1.16</w:t>
      </w:r>
      <w:r w:rsidR="0085367E">
        <w:rPr>
          <w:rFonts w:ascii="Times New Roman" w:hAnsi="Times New Roman" w:cs="Times New Roman"/>
          <w:sz w:val="24"/>
          <w:szCs w:val="24"/>
        </w:rPr>
        <w:t xml:space="preserve"> – autos de origem</w:t>
      </w:r>
      <w:r w:rsidR="00C7769A">
        <w:rPr>
          <w:rFonts w:ascii="Times New Roman" w:hAnsi="Times New Roman" w:cs="Times New Roman"/>
          <w:sz w:val="24"/>
          <w:szCs w:val="24"/>
        </w:rPr>
        <w:t>)</w:t>
      </w:r>
      <w:r w:rsidR="0085367E">
        <w:rPr>
          <w:rFonts w:ascii="Times New Roman" w:hAnsi="Times New Roman" w:cs="Times New Roman"/>
          <w:sz w:val="24"/>
          <w:szCs w:val="24"/>
        </w:rPr>
        <w:t>.</w:t>
      </w:r>
    </w:p>
    <w:p w14:paraId="35537162" w14:textId="4DDA2C2B" w:rsidR="007775DF" w:rsidRDefault="004F3F82" w:rsidP="007775DF">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petição inicial, a ora recorrente </w:t>
      </w:r>
      <w:r w:rsidR="00623937">
        <w:rPr>
          <w:rFonts w:ascii="Times New Roman" w:hAnsi="Times New Roman" w:cs="Times New Roman"/>
          <w:sz w:val="24"/>
          <w:szCs w:val="24"/>
        </w:rPr>
        <w:t>apresentou, em síntese, três argumentos para alicerçar seus pedidos. O primeiro consiste na alegação de nulidade da novação feita aos 11-11-2016 por vício de consentimento</w:t>
      </w:r>
      <w:r w:rsidR="007775DF">
        <w:rPr>
          <w:rFonts w:ascii="Times New Roman" w:hAnsi="Times New Roman" w:cs="Times New Roman"/>
          <w:sz w:val="24"/>
          <w:szCs w:val="24"/>
        </w:rPr>
        <w:t>, consistente na ameaça</w:t>
      </w:r>
      <w:r w:rsidR="00BB3AB5">
        <w:rPr>
          <w:rFonts w:ascii="Times New Roman" w:hAnsi="Times New Roman" w:cs="Times New Roman"/>
          <w:sz w:val="24"/>
          <w:szCs w:val="24"/>
        </w:rPr>
        <w:t xml:space="preserve"> de retomada da posse do imóvel</w:t>
      </w:r>
      <w:r w:rsidR="007775DF">
        <w:rPr>
          <w:rFonts w:ascii="Times New Roman" w:hAnsi="Times New Roman" w:cs="Times New Roman"/>
          <w:sz w:val="24"/>
          <w:szCs w:val="24"/>
        </w:rPr>
        <w:t xml:space="preserve"> pela vendedora</w:t>
      </w:r>
      <w:r w:rsidR="00BB3AB5">
        <w:rPr>
          <w:rFonts w:ascii="Times New Roman" w:hAnsi="Times New Roman" w:cs="Times New Roman"/>
          <w:sz w:val="24"/>
          <w:szCs w:val="24"/>
        </w:rPr>
        <w:t>.</w:t>
      </w:r>
      <w:r w:rsidR="007775DF">
        <w:rPr>
          <w:rFonts w:ascii="Times New Roman" w:hAnsi="Times New Roman" w:cs="Times New Roman"/>
          <w:sz w:val="24"/>
          <w:szCs w:val="24"/>
        </w:rPr>
        <w:t xml:space="preserve"> O segundo, afirma que, sendo nula a novação, os valores pagos pela compradora são suficientes para extinguir a obrigação, remanescendo direito à restituição por pagamento a maior. O terceiro, subsidiário, é de nulidade da cláusula </w:t>
      </w:r>
      <w:r w:rsidR="00FD7BDF">
        <w:rPr>
          <w:rFonts w:ascii="Times New Roman" w:hAnsi="Times New Roman" w:cs="Times New Roman"/>
          <w:sz w:val="24"/>
          <w:szCs w:val="24"/>
        </w:rPr>
        <w:t>que prevê taxa de ocupação, consistente em locativo no valor da prestação mensal, desde a celebração do instrumento de cessão de direitos (evento 1.1 – autos de origem).</w:t>
      </w:r>
    </w:p>
    <w:p w14:paraId="0B47EFC5" w14:textId="77777777" w:rsidR="00E81803" w:rsidRPr="00E81803" w:rsidRDefault="00821DB8" w:rsidP="007775DF">
      <w:pPr>
        <w:spacing w:after="240" w:line="360" w:lineRule="auto"/>
        <w:ind w:firstLine="709"/>
        <w:jc w:val="both"/>
        <w:rPr>
          <w:rFonts w:ascii="Times New Roman" w:hAnsi="Times New Roman" w:cs="Times New Roman"/>
          <w:sz w:val="24"/>
          <w:szCs w:val="24"/>
          <w:highlight w:val="yellow"/>
        </w:rPr>
      </w:pPr>
      <w:r w:rsidRPr="00E81803">
        <w:rPr>
          <w:rFonts w:ascii="Times New Roman" w:hAnsi="Times New Roman" w:cs="Times New Roman"/>
          <w:sz w:val="24"/>
          <w:szCs w:val="24"/>
          <w:highlight w:val="yellow"/>
        </w:rPr>
        <w:t>Na impugnação à contestação, foram apresentados</w:t>
      </w:r>
    </w:p>
    <w:p w14:paraId="45DD4403" w14:textId="0C49EE4E" w:rsidR="00821DB8" w:rsidRPr="00E81803" w:rsidRDefault="00821DB8" w:rsidP="007775DF">
      <w:pPr>
        <w:spacing w:after="240" w:line="360" w:lineRule="auto"/>
        <w:ind w:firstLine="709"/>
        <w:jc w:val="both"/>
        <w:rPr>
          <w:rFonts w:ascii="Times New Roman" w:hAnsi="Times New Roman" w:cs="Times New Roman"/>
          <w:sz w:val="24"/>
          <w:szCs w:val="24"/>
          <w:highlight w:val="yellow"/>
        </w:rPr>
      </w:pPr>
      <w:r w:rsidRPr="00E81803">
        <w:rPr>
          <w:rFonts w:ascii="Times New Roman" w:hAnsi="Times New Roman" w:cs="Times New Roman"/>
          <w:sz w:val="24"/>
          <w:szCs w:val="24"/>
          <w:highlight w:val="yellow"/>
        </w:rPr>
        <w:t xml:space="preserve">  </w:t>
      </w:r>
    </w:p>
    <w:p w14:paraId="008CEA92" w14:textId="2234DAC2" w:rsidR="007775DF" w:rsidRDefault="00821DB8" w:rsidP="007775DF">
      <w:pPr>
        <w:spacing w:after="240" w:line="360" w:lineRule="auto"/>
        <w:ind w:firstLine="709"/>
        <w:jc w:val="both"/>
        <w:rPr>
          <w:rFonts w:ascii="Times New Roman" w:hAnsi="Times New Roman" w:cs="Times New Roman"/>
          <w:sz w:val="24"/>
          <w:szCs w:val="24"/>
        </w:rPr>
      </w:pPr>
      <w:r w:rsidRPr="00E81803">
        <w:rPr>
          <w:rFonts w:ascii="Times New Roman" w:hAnsi="Times New Roman" w:cs="Times New Roman"/>
          <w:sz w:val="24"/>
          <w:szCs w:val="24"/>
          <w:highlight w:val="yellow"/>
        </w:rPr>
        <w:t>COMO A SENTENÇA RESOLVEU E QUAIS QUESTÕES FORAM EFETIVAMENTE JULGADAS</w:t>
      </w:r>
    </w:p>
    <w:p w14:paraId="60B90510" w14:textId="350426AE" w:rsidR="00821DB8" w:rsidRDefault="00821DB8" w:rsidP="007775DF">
      <w:pPr>
        <w:spacing w:after="240" w:line="360" w:lineRule="auto"/>
        <w:ind w:firstLine="709"/>
        <w:jc w:val="both"/>
        <w:rPr>
          <w:rFonts w:ascii="Times New Roman" w:hAnsi="Times New Roman" w:cs="Times New Roman"/>
          <w:sz w:val="24"/>
          <w:szCs w:val="24"/>
        </w:rPr>
      </w:pPr>
    </w:p>
    <w:p w14:paraId="7B4CC251" w14:textId="77777777" w:rsidR="00821DB8" w:rsidRDefault="00821DB8" w:rsidP="007775DF">
      <w:pPr>
        <w:spacing w:after="240" w:line="360" w:lineRule="auto"/>
        <w:ind w:firstLine="709"/>
        <w:jc w:val="both"/>
        <w:rPr>
          <w:rFonts w:ascii="Times New Roman" w:hAnsi="Times New Roman" w:cs="Times New Roman"/>
          <w:sz w:val="24"/>
          <w:szCs w:val="24"/>
        </w:rPr>
      </w:pPr>
    </w:p>
    <w:p w14:paraId="7FB1FC93" w14:textId="77777777" w:rsidR="00821DB8" w:rsidRDefault="00821DB8" w:rsidP="004F3F8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Feita a digressão processual, passe-se ao exame das pretensões recursais.</w:t>
      </w:r>
    </w:p>
    <w:p w14:paraId="7573930D" w14:textId="69019969" w:rsidR="00821DB8" w:rsidRDefault="00821DB8" w:rsidP="004F3F8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primeira tese ventilada, sobre nulidade do negócio jurídico por vício de consentimento, não possui plausibilidade jurídica. Para viciar a declaração de vontade, a coação há de ser tal que incuta fundado temor de dano iminente e considerável (CC, art. 151), não se considerando coação a ameaça do exercício normal de um direito (CC, art. 153). Assim, considerando</w:t>
      </w:r>
      <w:r w:rsidR="00555B13">
        <w:rPr>
          <w:rFonts w:ascii="Times New Roman" w:hAnsi="Times New Roman" w:cs="Times New Roman"/>
          <w:sz w:val="24"/>
          <w:szCs w:val="24"/>
        </w:rPr>
        <w:t>-se</w:t>
      </w:r>
      <w:r>
        <w:rPr>
          <w:rFonts w:ascii="Times New Roman" w:hAnsi="Times New Roman" w:cs="Times New Roman"/>
          <w:sz w:val="24"/>
          <w:szCs w:val="24"/>
        </w:rPr>
        <w:t xml:space="preserve"> que a reintegração da posse em favor do promitente vendedor é consequência lógica do desfazimento do compromisso de compra e venda de imóvel por inadimplência comprador, a menção a essa possibilidade nas tratativas negociais entre as partes não pode, </w:t>
      </w:r>
      <w:r>
        <w:rPr>
          <w:rFonts w:ascii="Times New Roman" w:hAnsi="Times New Roman" w:cs="Times New Roman"/>
          <w:i/>
          <w:sz w:val="24"/>
          <w:szCs w:val="24"/>
        </w:rPr>
        <w:t>ex vi lege</w:t>
      </w:r>
      <w:r>
        <w:rPr>
          <w:rFonts w:ascii="Times New Roman" w:hAnsi="Times New Roman" w:cs="Times New Roman"/>
          <w:sz w:val="24"/>
          <w:szCs w:val="24"/>
        </w:rPr>
        <w:t xml:space="preserve">, ser </w:t>
      </w:r>
      <w:r w:rsidR="00555B13">
        <w:rPr>
          <w:rFonts w:ascii="Times New Roman" w:hAnsi="Times New Roman" w:cs="Times New Roman"/>
          <w:sz w:val="24"/>
          <w:szCs w:val="24"/>
        </w:rPr>
        <w:t>reconhecida</w:t>
      </w:r>
      <w:r>
        <w:rPr>
          <w:rFonts w:ascii="Times New Roman" w:hAnsi="Times New Roman" w:cs="Times New Roman"/>
          <w:sz w:val="24"/>
          <w:szCs w:val="24"/>
        </w:rPr>
        <w:t xml:space="preserve"> como coação</w:t>
      </w:r>
      <w:r w:rsidR="00555B13">
        <w:rPr>
          <w:rFonts w:ascii="Times New Roman" w:hAnsi="Times New Roman" w:cs="Times New Roman"/>
          <w:sz w:val="24"/>
          <w:szCs w:val="24"/>
        </w:rPr>
        <w:t xml:space="preserve"> para configuração de vício de consentimento.</w:t>
      </w:r>
    </w:p>
    <w:p w14:paraId="2A0AE4AA" w14:textId="7A3BEB40" w:rsidR="006D3AA1" w:rsidRDefault="00555B13" w:rsidP="004F3F8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Não se cogita, como consequência, a </w:t>
      </w:r>
      <w:r w:rsidR="006D3AA1">
        <w:rPr>
          <w:rFonts w:ascii="Times New Roman" w:hAnsi="Times New Roman" w:cs="Times New Roman"/>
          <w:sz w:val="24"/>
          <w:szCs w:val="24"/>
        </w:rPr>
        <w:t>declaração de nulidade do negócio jurídico por vício de consentimento.</w:t>
      </w:r>
    </w:p>
    <w:p w14:paraId="5F4363D0" w14:textId="77777777" w:rsidR="00BD654C" w:rsidRDefault="00E73F6C" w:rsidP="00BD654C">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Quanto </w:t>
      </w:r>
      <w:r w:rsidR="00E81803">
        <w:rPr>
          <w:rFonts w:ascii="Times New Roman" w:hAnsi="Times New Roman" w:cs="Times New Roman"/>
          <w:sz w:val="24"/>
          <w:szCs w:val="24"/>
        </w:rPr>
        <w:t>a</w:t>
      </w:r>
      <w:r>
        <w:rPr>
          <w:rFonts w:ascii="Times New Roman" w:hAnsi="Times New Roman" w:cs="Times New Roman"/>
          <w:sz w:val="24"/>
          <w:szCs w:val="24"/>
        </w:rPr>
        <w:t xml:space="preserve"> clausula que prevê o pagamento de taxa de ocupação em caso de extinção do contrato atribuível à compradora, na mesma senda, inexiste abusividade a ser declarada.</w:t>
      </w:r>
    </w:p>
    <w:p w14:paraId="48716017" w14:textId="77777777" w:rsidR="00BD654C" w:rsidRDefault="00CD7904" w:rsidP="00A711A1">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Ainda que tenha sido incluída na legislação pátria pela Lei nº 13.789 de 2018 e, portanto, após o contrato celebrado entre as partes, a taxa de ocupação possui lastro nos artigos 187 e 927 do Código Civil.</w:t>
      </w:r>
      <w:r w:rsidR="00BD654C">
        <w:rPr>
          <w:rFonts w:ascii="Times New Roman" w:hAnsi="Times New Roman" w:cs="Times New Roman"/>
          <w:sz w:val="24"/>
          <w:szCs w:val="24"/>
        </w:rPr>
        <w:t xml:space="preserve"> </w:t>
      </w:r>
      <w:r w:rsidR="00A711A1">
        <w:rPr>
          <w:rFonts w:ascii="Times New Roman" w:hAnsi="Times New Roman" w:cs="Times New Roman"/>
          <w:sz w:val="24"/>
          <w:szCs w:val="24"/>
        </w:rPr>
        <w:t xml:space="preserve">A estipulação de taxa de ocupação para hipótese de rescisão </w:t>
      </w:r>
      <w:r w:rsidR="00BD654C">
        <w:rPr>
          <w:rFonts w:ascii="Times New Roman" w:hAnsi="Times New Roman" w:cs="Times New Roman"/>
          <w:sz w:val="24"/>
          <w:szCs w:val="24"/>
        </w:rPr>
        <w:t>contratual por culpa do devedor tem por objetivo</w:t>
      </w:r>
      <w:r w:rsidR="00A711A1">
        <w:rPr>
          <w:rFonts w:ascii="Times New Roman" w:hAnsi="Times New Roman" w:cs="Times New Roman"/>
          <w:sz w:val="24"/>
          <w:szCs w:val="24"/>
        </w:rPr>
        <w:t xml:space="preserve"> compensar o promitente vendedor </w:t>
      </w:r>
      <w:r w:rsidR="00BD654C">
        <w:rPr>
          <w:rFonts w:ascii="Times New Roman" w:hAnsi="Times New Roman" w:cs="Times New Roman"/>
          <w:sz w:val="24"/>
          <w:szCs w:val="24"/>
        </w:rPr>
        <w:t>pela privação da posse durante o período em que o comprador a exerceu injustamente. Nesse sentido:</w:t>
      </w:r>
    </w:p>
    <w:p w14:paraId="3DBAF2D8" w14:textId="2318FC1B" w:rsidR="00BD654C" w:rsidRDefault="00BD654C" w:rsidP="00A711A1">
      <w:pPr>
        <w:spacing w:after="240" w:line="360" w:lineRule="auto"/>
        <w:ind w:firstLine="709"/>
        <w:jc w:val="both"/>
        <w:rPr>
          <w:rFonts w:ascii="Times New Roman" w:hAnsi="Times New Roman" w:cs="Times New Roman"/>
          <w:sz w:val="24"/>
          <w:szCs w:val="24"/>
        </w:rPr>
      </w:pPr>
    </w:p>
    <w:p w14:paraId="2D542098" w14:textId="655FC2C7" w:rsidR="00623937" w:rsidRDefault="00BD654C" w:rsidP="000B7798">
      <w:pPr>
        <w:spacing w:after="240" w:line="240" w:lineRule="auto"/>
        <w:ind w:left="2268"/>
        <w:jc w:val="both"/>
        <w:rPr>
          <w:rFonts w:ascii="Times New Roman" w:hAnsi="Times New Roman" w:cs="Times New Roman"/>
          <w:sz w:val="24"/>
          <w:szCs w:val="24"/>
        </w:rPr>
      </w:pPr>
      <w:r w:rsidRPr="00BD654C">
        <w:rPr>
          <w:rFonts w:ascii="Times New Roman" w:hAnsi="Times New Roman" w:cs="Times New Roman"/>
          <w:sz w:val="24"/>
          <w:szCs w:val="24"/>
        </w:rPr>
        <w:t>APELAÇÕES CÍVEIS. AÇÃO DE RESCISÃO CONTRATUAL. COMPRA E VENDA DE BEM IMÓVEL. TERRENO. INADIMPLÊNCIA POR PARTE DO PROMITENTE COMPRADOR. SENTENÇA QUE JULGOU PARCIALMENTE PROCEDENTES OS PEDIDOS DA AÇÃO E DA RECONVENÇÃO. INDENIZAÇÕES E MULTAS A SEREM COMPENSADAS E APURADAS EM LIQUIDAÇÃO. APELO Nº 1, DO AUTOR. JURO DE MORA. INCIDÊNCIA A PARTIR DA CITAÇÃO. CONTRATO CELEBRADO ANTES DA ENTRADA EM VIGOR DA LEI Nº. 13.786/2018. RECURSO ESPECIAL REPETITIVO RESP 1.740.911/DF. RECURSO PROVIDO.APELO Nº 2, DOS RÉUS: MULTA COMPENSATÓRIA E TAXA DE OCUPAÇÃO. CUMULAÇÃO. POSSIBILIDADE, NO CASO. EDIFICAÇÃO NO TERRENO ADQUIRIDO. VERBAS DE NATUREZA DISTINTA. DEVER DE INDENIZAR. INTELIGÊNCIA DO ART. 408 DO CÓDIGO CIVIL. PRECEDENTES DA CORTE. BASE DE CÁLCULO. VALORES ADIMPLIDOS. SÚMULA Nº 543 DO STJ. PRECEDENTES DO SUPERIOR TRIBUNAL DE JUSTIÇA E DESTA CORTE. SENTENÇA REFORMADA. RECURSO PARCIALMENTE PROVIDO.</w:t>
      </w:r>
      <w:r w:rsidR="000B7798">
        <w:rPr>
          <w:rFonts w:ascii="Times New Roman" w:hAnsi="Times New Roman" w:cs="Times New Roman"/>
          <w:sz w:val="24"/>
          <w:szCs w:val="24"/>
        </w:rPr>
        <w:t xml:space="preserve"> </w:t>
      </w:r>
      <w:r w:rsidRPr="00BD654C">
        <w:rPr>
          <w:rFonts w:ascii="Times New Roman" w:hAnsi="Times New Roman" w:cs="Times New Roman"/>
          <w:sz w:val="24"/>
          <w:szCs w:val="24"/>
        </w:rPr>
        <w:t>I. Em contratos celebrados antes da entrada em vigor da Lei nº. 13.786/2018, em que sua rescisão se deu por vontade do promitente comprador, o juro de mora deverá ser contado a partir do trânsito em julgado, momento em que efetivamente se dará a alteração das cláusulas contratuais.</w:t>
      </w:r>
      <w:r w:rsidR="000B7798">
        <w:rPr>
          <w:rFonts w:ascii="Times New Roman" w:hAnsi="Times New Roman" w:cs="Times New Roman"/>
          <w:sz w:val="24"/>
          <w:szCs w:val="24"/>
        </w:rPr>
        <w:t xml:space="preserve"> </w:t>
      </w:r>
      <w:r w:rsidRPr="000B7798">
        <w:rPr>
          <w:rFonts w:ascii="Times New Roman" w:hAnsi="Times New Roman" w:cs="Times New Roman"/>
          <w:b/>
          <w:sz w:val="24"/>
          <w:szCs w:val="24"/>
        </w:rPr>
        <w:t xml:space="preserve">II. Nas hipóteses de rescisão contratual de compra e venda de terreno, em que há edificação, é plenamente cabível a aplicação de </w:t>
      </w:r>
      <w:r w:rsidR="000B7798" w:rsidRPr="000B7798">
        <w:rPr>
          <w:rFonts w:ascii="Times New Roman" w:hAnsi="Times New Roman" w:cs="Times New Roman"/>
          <w:b/>
          <w:sz w:val="24"/>
          <w:szCs w:val="24"/>
        </w:rPr>
        <w:t>[...]</w:t>
      </w:r>
      <w:r w:rsidRPr="000B7798">
        <w:rPr>
          <w:rFonts w:ascii="Times New Roman" w:hAnsi="Times New Roman" w:cs="Times New Roman"/>
          <w:b/>
          <w:sz w:val="24"/>
          <w:szCs w:val="24"/>
        </w:rPr>
        <w:t xml:space="preserve"> taxa de ocupação</w:t>
      </w:r>
      <w:r w:rsidR="000B7798">
        <w:rPr>
          <w:rFonts w:ascii="Times New Roman" w:hAnsi="Times New Roman" w:cs="Times New Roman"/>
          <w:sz w:val="24"/>
          <w:szCs w:val="24"/>
        </w:rPr>
        <w:t xml:space="preserve">. </w:t>
      </w:r>
      <w:r w:rsidRPr="00BD654C">
        <w:rPr>
          <w:rFonts w:ascii="Times New Roman" w:hAnsi="Times New Roman" w:cs="Times New Roman"/>
          <w:sz w:val="24"/>
          <w:szCs w:val="24"/>
        </w:rPr>
        <w:t>III. Na hipótese de resolução de contrato de promessa de compra e venda de imóvel submetido ao Código de Defesa do Consumidor, deve ocorrer e a imediata restituição das parcelas pagas pelo promitente comprador – integralmente, em caso de culpa exclusiva do promitente vendedor/construtor, ou parcialmente, caso tenha sido o comprador quem deu causa ao desfazimento.</w:t>
      </w:r>
      <w:r w:rsidR="000B7798">
        <w:rPr>
          <w:rFonts w:ascii="Times New Roman" w:hAnsi="Times New Roman" w:cs="Times New Roman"/>
          <w:sz w:val="24"/>
          <w:szCs w:val="24"/>
        </w:rPr>
        <w:t xml:space="preserve"> </w:t>
      </w:r>
      <w:r w:rsidRPr="00BD654C">
        <w:rPr>
          <w:rFonts w:ascii="Times New Roman" w:hAnsi="Times New Roman" w:cs="Times New Roman"/>
          <w:sz w:val="24"/>
          <w:szCs w:val="24"/>
        </w:rPr>
        <w:t>(Súmula nº. 543 do STJ).</w:t>
      </w:r>
      <w:r w:rsidR="000B7798">
        <w:rPr>
          <w:rFonts w:ascii="Times New Roman" w:hAnsi="Times New Roman" w:cs="Times New Roman"/>
          <w:sz w:val="24"/>
          <w:szCs w:val="24"/>
        </w:rPr>
        <w:t xml:space="preserve"> </w:t>
      </w:r>
      <w:r w:rsidRPr="00BD654C">
        <w:rPr>
          <w:rFonts w:ascii="Times New Roman" w:hAnsi="Times New Roman" w:cs="Times New Roman"/>
          <w:sz w:val="24"/>
          <w:szCs w:val="24"/>
        </w:rPr>
        <w:t>APELAÇÃO CONHECIDA E PROVIDAAPELAÇÃO CONHECIDA E PARCIALMENTE PROVIDA</w:t>
      </w:r>
      <w:r w:rsidR="000B7798">
        <w:rPr>
          <w:rFonts w:ascii="Times New Roman" w:hAnsi="Times New Roman" w:cs="Times New Roman"/>
          <w:sz w:val="24"/>
          <w:szCs w:val="24"/>
        </w:rPr>
        <w:t xml:space="preserve">. </w:t>
      </w:r>
      <w:r w:rsidRPr="00BD654C">
        <w:rPr>
          <w:rFonts w:ascii="Times New Roman" w:hAnsi="Times New Roman" w:cs="Times New Roman"/>
          <w:sz w:val="24"/>
          <w:szCs w:val="24"/>
        </w:rPr>
        <w:t>(TJPR - 17ª Câmara Cível - 0015967-23.2003.8.16.0014 - Londrina -  Rel.: DESEMBARGADOR FABIO ANDRE SANTOS MUNIZ -  J. 16.05.2022)</w:t>
      </w:r>
      <w:r w:rsidR="00623937">
        <w:rPr>
          <w:rFonts w:ascii="Times New Roman" w:hAnsi="Times New Roman" w:cs="Times New Roman"/>
          <w:sz w:val="24"/>
          <w:szCs w:val="24"/>
        </w:rPr>
        <w:t xml:space="preserve"> </w:t>
      </w:r>
    </w:p>
    <w:p w14:paraId="2105F82A" w14:textId="77777777" w:rsidR="004F3F82" w:rsidRDefault="004F3F82" w:rsidP="004F3F82">
      <w:pPr>
        <w:spacing w:after="240" w:line="360" w:lineRule="auto"/>
        <w:ind w:firstLine="709"/>
        <w:jc w:val="both"/>
        <w:rPr>
          <w:rFonts w:ascii="Times New Roman" w:hAnsi="Times New Roman" w:cs="Times New Roman"/>
          <w:sz w:val="24"/>
          <w:szCs w:val="24"/>
        </w:rPr>
      </w:pPr>
    </w:p>
    <w:p w14:paraId="0BF64068" w14:textId="551E40C5" w:rsidR="003D0BD1" w:rsidRDefault="000B7798" w:rsidP="003D0BD1">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Estando, portanto, atrelada ao exercício da posse, a taxa de ocupação pode plenamente ser fixada desde o efetivo exercício da posse pela promitente compradora, ainda que as partes tenham renegociado as parcelas não pagas mediante novação.</w:t>
      </w:r>
      <w:r w:rsidR="003D0BD1">
        <w:rPr>
          <w:rFonts w:ascii="Times New Roman" w:hAnsi="Times New Roman" w:cs="Times New Roman"/>
          <w:sz w:val="24"/>
          <w:szCs w:val="24"/>
        </w:rPr>
        <w:t xml:space="preserve"> Logo, se a parte exercia a posse do imóvel desde a data fixada como termo inicial para eventual cobrança de taxa de ocupação, não há falar-se em abusividade.</w:t>
      </w:r>
    </w:p>
    <w:p w14:paraId="30A34789" w14:textId="63640630" w:rsidR="003D0BD1" w:rsidRDefault="003D0BD1" w:rsidP="003D0BD1">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Convém ponderar que a novação da obrigação de pagar quantia certa, a rigor do disposto no artigo 360, inciso I, do Código Civil, não pode ser interpretada como a renova</w:t>
      </w:r>
      <w:r w:rsidR="00E22F14">
        <w:rPr>
          <w:rFonts w:ascii="Times New Roman" w:hAnsi="Times New Roman" w:cs="Times New Roman"/>
          <w:sz w:val="24"/>
          <w:szCs w:val="24"/>
        </w:rPr>
        <w:t>ção de todo o negócio jurídico.</w:t>
      </w:r>
      <w:bookmarkStart w:id="0" w:name="_GoBack"/>
      <w:bookmarkEnd w:id="0"/>
    </w:p>
    <w:p w14:paraId="08751469" w14:textId="77777777" w:rsidR="003D0BD1" w:rsidRDefault="003D0BD1" w:rsidP="003D0BD1">
      <w:pPr>
        <w:spacing w:after="240" w:line="360" w:lineRule="auto"/>
        <w:ind w:firstLine="709"/>
        <w:jc w:val="both"/>
        <w:rPr>
          <w:rFonts w:ascii="Times New Roman" w:hAnsi="Times New Roman" w:cs="Times New Roman"/>
          <w:sz w:val="24"/>
          <w:szCs w:val="24"/>
        </w:rPr>
      </w:pPr>
    </w:p>
    <w:p w14:paraId="615765B2" w14:textId="77777777" w:rsidR="003D0BD1" w:rsidRDefault="003D0BD1" w:rsidP="003D0BD1">
      <w:pPr>
        <w:spacing w:after="240" w:line="360" w:lineRule="auto"/>
        <w:ind w:firstLine="709"/>
        <w:jc w:val="both"/>
        <w:rPr>
          <w:rFonts w:ascii="Times New Roman" w:hAnsi="Times New Roman" w:cs="Times New Roman"/>
          <w:sz w:val="24"/>
          <w:szCs w:val="24"/>
        </w:rPr>
      </w:pPr>
    </w:p>
    <w:p w14:paraId="761AA47A" w14:textId="04A7B3A4" w:rsidR="003D0BD1" w:rsidRPr="003D0BD1" w:rsidRDefault="003D0BD1" w:rsidP="003D0BD1">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propósito, a novação não se confunde com renovação de todo o vínculo contratual. Conforme disposto no artigo 360, inciso I do Código Civil, a novação ocorreu, </w:t>
      </w:r>
      <w:r>
        <w:rPr>
          <w:rFonts w:ascii="Times New Roman" w:hAnsi="Times New Roman" w:cs="Times New Roman"/>
          <w:i/>
          <w:sz w:val="24"/>
          <w:szCs w:val="24"/>
        </w:rPr>
        <w:t>in casu</w:t>
      </w:r>
      <w:r>
        <w:rPr>
          <w:rFonts w:ascii="Times New Roman" w:hAnsi="Times New Roman" w:cs="Times New Roman"/>
          <w:sz w:val="24"/>
          <w:szCs w:val="24"/>
        </w:rPr>
        <w:t xml:space="preserve">, com a contração de nova dívida para extinção e substituição da anterior. Conclui-se, portanto, que a novação operada resulta, tão somente, na substituição da obrigação de pagar quantia certa, da compradora em favor da devedora, inexistindo alteração substancial na relação negocial subjacente, que constituiu a obrigação. A renegociação sobre valores, forma e periodicidade do pagamento adstringe-se a esse aspecto do negócio. </w:t>
      </w:r>
    </w:p>
    <w:p w14:paraId="3B38C286" w14:textId="77777777" w:rsidR="003D0BD1" w:rsidRDefault="003D0BD1" w:rsidP="000B7798">
      <w:pPr>
        <w:spacing w:after="240" w:line="360" w:lineRule="auto"/>
        <w:ind w:firstLine="709"/>
        <w:jc w:val="both"/>
        <w:rPr>
          <w:rFonts w:ascii="Times New Roman" w:hAnsi="Times New Roman" w:cs="Times New Roman"/>
          <w:sz w:val="24"/>
          <w:szCs w:val="24"/>
        </w:rPr>
      </w:pPr>
    </w:p>
    <w:p w14:paraId="49E4EA8A" w14:textId="3FB131FE" w:rsidR="000B7798" w:rsidRDefault="000B7798" w:rsidP="004F3F82">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4971917D" w14:textId="24E74313" w:rsidR="004F3F82" w:rsidRDefault="004F3F82" w:rsidP="004F3F82">
      <w:pPr>
        <w:spacing w:after="240" w:line="360" w:lineRule="auto"/>
        <w:ind w:firstLine="709"/>
        <w:jc w:val="both"/>
        <w:rPr>
          <w:rFonts w:ascii="Times New Roman" w:hAnsi="Times New Roman" w:cs="Times New Roman"/>
          <w:sz w:val="24"/>
          <w:szCs w:val="24"/>
        </w:rPr>
      </w:pPr>
    </w:p>
    <w:p w14:paraId="57050180" w14:textId="77777777" w:rsidR="004F3F82" w:rsidRDefault="004F3F82" w:rsidP="004F3F82">
      <w:pPr>
        <w:spacing w:after="240" w:line="360" w:lineRule="auto"/>
        <w:ind w:firstLine="709"/>
        <w:jc w:val="both"/>
        <w:rPr>
          <w:rFonts w:ascii="Times New Roman" w:hAnsi="Times New Roman" w:cs="Times New Roman"/>
          <w:sz w:val="24"/>
          <w:szCs w:val="24"/>
        </w:rPr>
      </w:pPr>
    </w:p>
    <w:p w14:paraId="3FBE968A" w14:textId="0DA206E0" w:rsidR="0085367E" w:rsidRDefault="0085367E" w:rsidP="00F017B0">
      <w:pPr>
        <w:spacing w:after="240" w:line="360" w:lineRule="auto"/>
        <w:ind w:firstLine="709"/>
        <w:jc w:val="both"/>
        <w:rPr>
          <w:rFonts w:ascii="Times New Roman" w:hAnsi="Times New Roman" w:cs="Times New Roman"/>
          <w:sz w:val="24"/>
          <w:szCs w:val="24"/>
        </w:rPr>
      </w:pPr>
    </w:p>
    <w:p w14:paraId="1BEE7194" w14:textId="77777777" w:rsidR="0085367E" w:rsidRDefault="0085367E" w:rsidP="00F017B0">
      <w:pPr>
        <w:spacing w:after="240" w:line="360" w:lineRule="auto"/>
        <w:ind w:firstLine="709"/>
        <w:jc w:val="both"/>
        <w:rPr>
          <w:rFonts w:ascii="Times New Roman" w:hAnsi="Times New Roman" w:cs="Times New Roman"/>
          <w:sz w:val="24"/>
          <w:szCs w:val="24"/>
        </w:rPr>
      </w:pPr>
    </w:p>
    <w:p w14:paraId="5ABC917B" w14:textId="77777777" w:rsidR="0085367E" w:rsidRDefault="0085367E" w:rsidP="009518A8">
      <w:pPr>
        <w:spacing w:after="240" w:line="360" w:lineRule="auto"/>
        <w:ind w:firstLine="709"/>
        <w:jc w:val="both"/>
        <w:rPr>
          <w:rFonts w:ascii="Times New Roman" w:hAnsi="Times New Roman" w:cs="Times New Roman"/>
          <w:sz w:val="24"/>
          <w:szCs w:val="24"/>
        </w:rPr>
      </w:pPr>
    </w:p>
    <w:p w14:paraId="6EBF619F" w14:textId="0BFF4311" w:rsidR="009518A8" w:rsidRPr="009518A8" w:rsidRDefault="009518A8" w:rsidP="009518A8">
      <w:pPr>
        <w:spacing w:after="240" w:line="360" w:lineRule="auto"/>
        <w:ind w:firstLine="709"/>
        <w:jc w:val="both"/>
        <w:rPr>
          <w:rFonts w:ascii="Times New Roman" w:hAnsi="Times New Roman" w:cs="Times New Roman"/>
          <w:sz w:val="24"/>
          <w:szCs w:val="24"/>
        </w:rPr>
      </w:pPr>
      <w:r w:rsidRPr="009518A8">
        <w:rPr>
          <w:rFonts w:ascii="Times New Roman" w:hAnsi="Times New Roman" w:cs="Times New Roman"/>
          <w:sz w:val="24"/>
          <w:szCs w:val="24"/>
        </w:rPr>
        <w:t>III - DECISÃO</w:t>
      </w:r>
    </w:p>
    <w:p w14:paraId="42CF330A" w14:textId="083B59BB" w:rsidR="00C173E7" w:rsidRDefault="009518A8" w:rsidP="00C173E7">
      <w:pPr>
        <w:spacing w:after="240" w:line="360" w:lineRule="auto"/>
        <w:ind w:firstLine="709"/>
        <w:jc w:val="both"/>
        <w:rPr>
          <w:rFonts w:ascii="Times New Roman" w:hAnsi="Times New Roman" w:cs="Times New Roman"/>
          <w:sz w:val="24"/>
          <w:szCs w:val="24"/>
        </w:rPr>
      </w:pPr>
      <w:r w:rsidRPr="009518A8">
        <w:rPr>
          <w:rFonts w:ascii="Times New Roman" w:hAnsi="Times New Roman" w:cs="Times New Roman"/>
          <w:sz w:val="24"/>
          <w:szCs w:val="24"/>
        </w:rPr>
        <w:t>ACORDAM os integrantes da Décima Nona Câmara Cível, por unanimidade de votos, em conhecer do recurso interposto e negar-lhe provimento, nos termos do voto do Relator.</w:t>
      </w:r>
    </w:p>
    <w:sectPr w:rsidR="00C173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53C54" w14:textId="77777777" w:rsidR="00843609" w:rsidRDefault="00843609" w:rsidP="00647C71">
      <w:pPr>
        <w:spacing w:after="0" w:line="240" w:lineRule="auto"/>
      </w:pPr>
      <w:r>
        <w:separator/>
      </w:r>
    </w:p>
  </w:endnote>
  <w:endnote w:type="continuationSeparator" w:id="0">
    <w:p w14:paraId="6FAD3119" w14:textId="77777777" w:rsidR="00843609" w:rsidRDefault="00843609"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9986C" w14:textId="77777777" w:rsidR="00843609" w:rsidRDefault="00843609" w:rsidP="00647C71">
      <w:pPr>
        <w:spacing w:after="0" w:line="240" w:lineRule="auto"/>
      </w:pPr>
      <w:r>
        <w:separator/>
      </w:r>
    </w:p>
  </w:footnote>
  <w:footnote w:type="continuationSeparator" w:id="0">
    <w:p w14:paraId="5FDFD9AE" w14:textId="77777777" w:rsidR="00843609" w:rsidRDefault="00843609"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22B72"/>
    <w:rsid w:val="00026881"/>
    <w:rsid w:val="00032A45"/>
    <w:rsid w:val="000374DD"/>
    <w:rsid w:val="00051782"/>
    <w:rsid w:val="000578C0"/>
    <w:rsid w:val="0006301E"/>
    <w:rsid w:val="0006738E"/>
    <w:rsid w:val="00074A6B"/>
    <w:rsid w:val="000A2939"/>
    <w:rsid w:val="000A39B5"/>
    <w:rsid w:val="000A50E5"/>
    <w:rsid w:val="000B0707"/>
    <w:rsid w:val="000B081D"/>
    <w:rsid w:val="000B0F0C"/>
    <w:rsid w:val="000B7798"/>
    <w:rsid w:val="000C15F3"/>
    <w:rsid w:val="000D324F"/>
    <w:rsid w:val="000D5CD1"/>
    <w:rsid w:val="000D62A2"/>
    <w:rsid w:val="0012372F"/>
    <w:rsid w:val="001302DC"/>
    <w:rsid w:val="00144B56"/>
    <w:rsid w:val="001505AA"/>
    <w:rsid w:val="00190005"/>
    <w:rsid w:val="001920B4"/>
    <w:rsid w:val="001A011D"/>
    <w:rsid w:val="001A632C"/>
    <w:rsid w:val="001E5BD5"/>
    <w:rsid w:val="001E61D7"/>
    <w:rsid w:val="001F62E9"/>
    <w:rsid w:val="00214D4B"/>
    <w:rsid w:val="00215E32"/>
    <w:rsid w:val="002703E3"/>
    <w:rsid w:val="0027299B"/>
    <w:rsid w:val="002A270B"/>
    <w:rsid w:val="002A4117"/>
    <w:rsid w:val="002A7461"/>
    <w:rsid w:val="002A798A"/>
    <w:rsid w:val="002D2306"/>
    <w:rsid w:val="002D2AC8"/>
    <w:rsid w:val="002E64B7"/>
    <w:rsid w:val="002F35CF"/>
    <w:rsid w:val="002F37D9"/>
    <w:rsid w:val="002F78A8"/>
    <w:rsid w:val="00305348"/>
    <w:rsid w:val="0032286D"/>
    <w:rsid w:val="00323689"/>
    <w:rsid w:val="00332DED"/>
    <w:rsid w:val="00332E93"/>
    <w:rsid w:val="00337B87"/>
    <w:rsid w:val="00341797"/>
    <w:rsid w:val="00344252"/>
    <w:rsid w:val="00351EBD"/>
    <w:rsid w:val="00352D21"/>
    <w:rsid w:val="00352F11"/>
    <w:rsid w:val="00364B3D"/>
    <w:rsid w:val="00377569"/>
    <w:rsid w:val="003D0BD1"/>
    <w:rsid w:val="003F517F"/>
    <w:rsid w:val="00406FD8"/>
    <w:rsid w:val="00415A21"/>
    <w:rsid w:val="004350B9"/>
    <w:rsid w:val="0043568B"/>
    <w:rsid w:val="0043718D"/>
    <w:rsid w:val="00440350"/>
    <w:rsid w:val="004452B0"/>
    <w:rsid w:val="00471D31"/>
    <w:rsid w:val="0048354C"/>
    <w:rsid w:val="00483D1A"/>
    <w:rsid w:val="00497A76"/>
    <w:rsid w:val="004A155F"/>
    <w:rsid w:val="004C0C0E"/>
    <w:rsid w:val="004F3F82"/>
    <w:rsid w:val="00515AF4"/>
    <w:rsid w:val="005215A8"/>
    <w:rsid w:val="0052778B"/>
    <w:rsid w:val="00527F2B"/>
    <w:rsid w:val="00545DA9"/>
    <w:rsid w:val="00550DA1"/>
    <w:rsid w:val="00554A51"/>
    <w:rsid w:val="00555B13"/>
    <w:rsid w:val="00557856"/>
    <w:rsid w:val="00563161"/>
    <w:rsid w:val="00570DAC"/>
    <w:rsid w:val="00571E51"/>
    <w:rsid w:val="005759B9"/>
    <w:rsid w:val="00591A5B"/>
    <w:rsid w:val="005C4F6A"/>
    <w:rsid w:val="005D255C"/>
    <w:rsid w:val="005D3C95"/>
    <w:rsid w:val="005D737F"/>
    <w:rsid w:val="005E0749"/>
    <w:rsid w:val="005E2A5E"/>
    <w:rsid w:val="00604FA4"/>
    <w:rsid w:val="006143E3"/>
    <w:rsid w:val="00623937"/>
    <w:rsid w:val="00635393"/>
    <w:rsid w:val="00642926"/>
    <w:rsid w:val="006430E0"/>
    <w:rsid w:val="00644AD4"/>
    <w:rsid w:val="00647C71"/>
    <w:rsid w:val="00650B35"/>
    <w:rsid w:val="00664CDF"/>
    <w:rsid w:val="006667FC"/>
    <w:rsid w:val="00667279"/>
    <w:rsid w:val="006744B1"/>
    <w:rsid w:val="00684EE9"/>
    <w:rsid w:val="006A1063"/>
    <w:rsid w:val="006B7A87"/>
    <w:rsid w:val="006C20FD"/>
    <w:rsid w:val="006D3AA1"/>
    <w:rsid w:val="006E0A2B"/>
    <w:rsid w:val="006F506E"/>
    <w:rsid w:val="0071296A"/>
    <w:rsid w:val="007167E9"/>
    <w:rsid w:val="00746866"/>
    <w:rsid w:val="00747416"/>
    <w:rsid w:val="00762104"/>
    <w:rsid w:val="007641DC"/>
    <w:rsid w:val="00775668"/>
    <w:rsid w:val="007775DF"/>
    <w:rsid w:val="00794F4C"/>
    <w:rsid w:val="007B463B"/>
    <w:rsid w:val="007C073E"/>
    <w:rsid w:val="007D713E"/>
    <w:rsid w:val="007E3761"/>
    <w:rsid w:val="007F310A"/>
    <w:rsid w:val="007F6C8D"/>
    <w:rsid w:val="00821DB8"/>
    <w:rsid w:val="0082604B"/>
    <w:rsid w:val="0083227E"/>
    <w:rsid w:val="00843609"/>
    <w:rsid w:val="0085367E"/>
    <w:rsid w:val="00854F1E"/>
    <w:rsid w:val="00855843"/>
    <w:rsid w:val="00875D56"/>
    <w:rsid w:val="0089321B"/>
    <w:rsid w:val="00895FF5"/>
    <w:rsid w:val="008A2F16"/>
    <w:rsid w:val="008B57C8"/>
    <w:rsid w:val="008D21E1"/>
    <w:rsid w:val="008E30EE"/>
    <w:rsid w:val="008E6ECB"/>
    <w:rsid w:val="008F791B"/>
    <w:rsid w:val="0091352F"/>
    <w:rsid w:val="00920F60"/>
    <w:rsid w:val="0092399A"/>
    <w:rsid w:val="009377B3"/>
    <w:rsid w:val="009518A8"/>
    <w:rsid w:val="00953A10"/>
    <w:rsid w:val="00960A02"/>
    <w:rsid w:val="009A14FE"/>
    <w:rsid w:val="009B0C6D"/>
    <w:rsid w:val="009B2960"/>
    <w:rsid w:val="009D5071"/>
    <w:rsid w:val="009D5D7D"/>
    <w:rsid w:val="009F0509"/>
    <w:rsid w:val="009F2607"/>
    <w:rsid w:val="009F7E37"/>
    <w:rsid w:val="00A01B8C"/>
    <w:rsid w:val="00A0696C"/>
    <w:rsid w:val="00A1339F"/>
    <w:rsid w:val="00A559CE"/>
    <w:rsid w:val="00A711A1"/>
    <w:rsid w:val="00A730B6"/>
    <w:rsid w:val="00A864B1"/>
    <w:rsid w:val="00AA676F"/>
    <w:rsid w:val="00AE125F"/>
    <w:rsid w:val="00AE29C5"/>
    <w:rsid w:val="00AE4473"/>
    <w:rsid w:val="00AF58A2"/>
    <w:rsid w:val="00B02B99"/>
    <w:rsid w:val="00B20524"/>
    <w:rsid w:val="00B22EF2"/>
    <w:rsid w:val="00B54294"/>
    <w:rsid w:val="00B70EAC"/>
    <w:rsid w:val="00B83B63"/>
    <w:rsid w:val="00B934AD"/>
    <w:rsid w:val="00BA3331"/>
    <w:rsid w:val="00BA65BC"/>
    <w:rsid w:val="00BB3AB5"/>
    <w:rsid w:val="00BC4ABE"/>
    <w:rsid w:val="00BC5C92"/>
    <w:rsid w:val="00BD654C"/>
    <w:rsid w:val="00BF033D"/>
    <w:rsid w:val="00C02481"/>
    <w:rsid w:val="00C112E3"/>
    <w:rsid w:val="00C173E7"/>
    <w:rsid w:val="00C31E33"/>
    <w:rsid w:val="00C54FEF"/>
    <w:rsid w:val="00C625AB"/>
    <w:rsid w:val="00C74795"/>
    <w:rsid w:val="00C7769A"/>
    <w:rsid w:val="00CB0D85"/>
    <w:rsid w:val="00CD7904"/>
    <w:rsid w:val="00D04FB0"/>
    <w:rsid w:val="00D25F6B"/>
    <w:rsid w:val="00D317F9"/>
    <w:rsid w:val="00D40F96"/>
    <w:rsid w:val="00D41A55"/>
    <w:rsid w:val="00D47C54"/>
    <w:rsid w:val="00D741E5"/>
    <w:rsid w:val="00D810F5"/>
    <w:rsid w:val="00D814D3"/>
    <w:rsid w:val="00DA6B9F"/>
    <w:rsid w:val="00DC0E99"/>
    <w:rsid w:val="00DE0043"/>
    <w:rsid w:val="00DE2739"/>
    <w:rsid w:val="00DF4F7C"/>
    <w:rsid w:val="00DF5FEB"/>
    <w:rsid w:val="00E109CB"/>
    <w:rsid w:val="00E17110"/>
    <w:rsid w:val="00E22F14"/>
    <w:rsid w:val="00E32EC6"/>
    <w:rsid w:val="00E41DC6"/>
    <w:rsid w:val="00E544D7"/>
    <w:rsid w:val="00E73437"/>
    <w:rsid w:val="00E73F6C"/>
    <w:rsid w:val="00E80A67"/>
    <w:rsid w:val="00E81803"/>
    <w:rsid w:val="00EA4F00"/>
    <w:rsid w:val="00EC2C3C"/>
    <w:rsid w:val="00F017B0"/>
    <w:rsid w:val="00F0477B"/>
    <w:rsid w:val="00F205BE"/>
    <w:rsid w:val="00F21F1A"/>
    <w:rsid w:val="00F4476F"/>
    <w:rsid w:val="00F46D67"/>
    <w:rsid w:val="00F60AB3"/>
    <w:rsid w:val="00F933D7"/>
    <w:rsid w:val="00FB3400"/>
    <w:rsid w:val="00FB4645"/>
    <w:rsid w:val="00FC4A1F"/>
    <w:rsid w:val="00FD06F7"/>
    <w:rsid w:val="00FD33DF"/>
    <w:rsid w:val="00FD39B1"/>
    <w:rsid w:val="00FD4C3E"/>
    <w:rsid w:val="00FD7BDF"/>
    <w:rsid w:val="00FE36A9"/>
    <w:rsid w:val="00FE5CF9"/>
    <w:rsid w:val="00FE5F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chartTrackingRefBased/>
  <w15:docId w15:val="{520A98DA-257E-43F3-90B4-0787A3B1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69675">
      <w:bodyDiv w:val="1"/>
      <w:marLeft w:val="0"/>
      <w:marRight w:val="0"/>
      <w:marTop w:val="0"/>
      <w:marBottom w:val="0"/>
      <w:divBdr>
        <w:top w:val="none" w:sz="0" w:space="0" w:color="auto"/>
        <w:left w:val="none" w:sz="0" w:space="0" w:color="auto"/>
        <w:bottom w:val="none" w:sz="0" w:space="0" w:color="auto"/>
        <w:right w:val="none" w:sz="0" w:space="0" w:color="auto"/>
      </w:divBdr>
    </w:div>
    <w:div w:id="19776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370183-CCEB-46C3-960D-CB6AFF004929}">
  <ds:schemaRefs>
    <ds:schemaRef ds:uri="http://schemas.openxmlformats.org/officeDocument/2006/bibliography"/>
  </ds:schemaRefs>
</ds:datastoreItem>
</file>

<file path=customXml/itemProps2.xml><?xml version="1.0" encoding="utf-8"?>
<ds:datastoreItem xmlns:ds="http://schemas.openxmlformats.org/officeDocument/2006/customXml" ds:itemID="{2B3DD273-16FF-4FC6-AC59-FE8F9F0C69DF}"/>
</file>

<file path=customXml/itemProps3.xml><?xml version="1.0" encoding="utf-8"?>
<ds:datastoreItem xmlns:ds="http://schemas.openxmlformats.org/officeDocument/2006/customXml" ds:itemID="{A311F6E7-F079-4916-B12D-CD94918BC397}"/>
</file>

<file path=customXml/itemProps4.xml><?xml version="1.0" encoding="utf-8"?>
<ds:datastoreItem xmlns:ds="http://schemas.openxmlformats.org/officeDocument/2006/customXml" ds:itemID="{6824A678-572F-4ECB-B0C0-E0E848441B8D}"/>
</file>

<file path=docProps/app.xml><?xml version="1.0" encoding="utf-8"?>
<Properties xmlns="http://schemas.openxmlformats.org/officeDocument/2006/extended-properties" xmlns:vt="http://schemas.openxmlformats.org/officeDocument/2006/docPropsVTypes">
  <Template>Normal</Template>
  <TotalTime>1501</TotalTime>
  <Pages>1</Pages>
  <Words>1575</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3</cp:revision>
  <cp:lastPrinted>2023-02-01T16:46:00Z</cp:lastPrinted>
  <dcterms:created xsi:type="dcterms:W3CDTF">2023-04-05T15:43:00Z</dcterms:created>
  <dcterms:modified xsi:type="dcterms:W3CDTF">2023-04-05T22:01:00Z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322000</vt:r8>
  </property>
</Properties>
</file>