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ROTEIRO PARA IMPUGNAÇÃO ORAL EM AUDIÊNCIA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Proc. 0015262-49.2026.8.05.0103 · Jaciara Santos de Jesus × Banco Bradesco S.A.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Cada ponto abaixo corresponde a um argumento da impugnação escrita e cabe em até 10 linhas de fala. Ordem sugerida: do mais forte (contrato e TED) ao acessório.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1 · NÃO HÁ CONTRATO NOS AUTOS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Ré não juntou contrato nem cédula assinada pela Autora: nem papel, nem biometria, nem token, nem certificado digital.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documento é o DDC, um relatório informativo que o banco emitiu em 08/09/2026, depois de ajuizada a ação.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DDC diz de si mesmo que seus dados “são apenas informativos”.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Não traz cláusulas, aceite, IP, dispositivo, data e hora da contratação nem canal usado.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Sem manifestação de vontade não há negócio jurídico (art. 104, CC).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Consignado em benefício do INSS exige autorização expressa (Lei 10.820/03; IN INSS 138/2022).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Ré averbou o desconto sem exibir essa autorização.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2 · A “ASSINATURA ELETRÔNICA” DO DDC É RÓTULO DE SISTEMA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rodapé diz: “Assinado eletronicamente por meio do AQ.CREDITOCONSIGNADO”.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Esse é o nome do produto interno do banco, o mesmo do campo “Nome do Produto”. Não é assinatura da Autora.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Assinatura eletrônica válida exige identificação do signatário, vínculo com ele e registro verificável do ato (MP 2.200-2, art. 10, § 2º; Lei 14.063/20).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Nada disso foi juntado.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Pergunta ao juízo: onde está o aceite da Autora? A Ré não mostrou.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3 · O ÔNUS DA PROVA É DA RÉ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Relação de consumo (Súm. 297/STJ). A inversão do ônus é de pleno direito (art. 6º, VIII, CDC) e a Ré alega fato impeditivo (art. 373, II, CPC).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Autora nega ter contratado: é fato negativo, que ela não tem como provar. Quem tem log, contrato e sistema é o banco.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Tema 1.061/STJ: se o consumidor nega a contratação, cabe à instituição financeira provar a autenticidade [conferir antes de citar].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No Juizado, a lacuna da prova da Ré não vira pedido de exibição: vira mérito. A omissão confirma a tese da inicial.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4 · NÃO HÁ TED NEM CRÉDITO: MÚTUO É CONTRATO REAL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Mútuo só se aperfeiçoa com a entrega do dinheiro (CC, arts. 586/587) [conferir]. Sem entrega, não existe dívida.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Os extratos juntados pela própria Ré (conta corrente e poupança, Ag. 0237-2 / 578-9) não têm nenhum crédito de R$ 963,24, nem de R$ 927,28 (líquido do IOF).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Ambas as contas estão paradas de 07/08/2020 a 28/10/2021: em 22/04/2021, data do contrato, não entrou um centavo.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TED dos extratos (R$ 14.982,50, em 20/08/2018, de remetente estranho) é três anos anterior e de valor diferente: nada tem a ver.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Ré não juntou comprovante de TED, DOC ou ordem de pagamento.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5 · O DDC APONTA OUTRA CONTA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DDC liga a operação à Agência 4103, Conta 7869591.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 da Autora é Ag. 0237-2, C/C 578-9, a única cujos extratos a Ré juntou.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Ré não provou que a conta 7869591 é da Autora.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Se o dinheiro foi para outra conta, não foi para a Autora. Se foi para a conta dela, o extrato mostraria.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6 · A “JORNADA” É PROVA GENÉRICA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É apresentação de treinamento interno (#LIDERA 2020), com telas de 2017/2018. Não cita a Autora, o contrato, o canal, a data nem o operador.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Parte das telas é de consignado “Privado”, produto diferente do INSS.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canais exigem senha, token ou biometria, e nenhum registro disso foi juntado.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Os extratos não mostram crédito de benefício do INSS no Bradesco. Para quem recebe em outro banco, a própria apresentação prevê a jornada de agência, presencial. A Ré não disse qual agência, qual atendente, qual horário.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DDC cita “PROMOTORA”, e a Ré nada disse sobre ela. Telas genéricas não provam contrato específico.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7 · O DDC SE CONTRADIZ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Operação de R$ 963,24 + IOF R$ 35,96 = R$ 999,20, mas a soma do principal das 84 parcelas é R$ 1.238,71: R$ 239,51 a mais, sem explicação.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CET informado de 0,00% a.a. com juros de 1,78% a.m. e IOF cobrado: é impossível e fere o dever de informação (art. 6º, III, CDC; Res. CMN 3.517/07 [conferir]).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Primeiro vencimento só em 07/10/2021 (seis meses após o contrato), com primeira parcela sem juros.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Documento emitido em 2026, depois da ação, sem assinatura da Autora.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8 · A RÉ ESTORNOU PARCELAS DO CONSIGNADO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Os extratos mostram “ESTORNO DE PARC CONSIG”: R$ 464,00 em 14/02/2022 e R$ 28,00 em 18/07/2023.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de R$ 28,00 é exatamente o valor da parcela e veio três meses após a exclusão do contrato (18/04/2023).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Contrato regular não se estorna. A Ré não explicou esses lançamentos.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9 · RESPONSABILIDADE, DOBRO E DANO MORAL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Fortuito interno: responsabilidade objetiva do banco (Súm. 479/STJ; art. 14, CDC; REsp 2.052.228/DF).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Desconto em benefício, sem contrato e sem entrega do valor, não é engano justificável: devolução em dobro (art. 42, par. único, CDC; EAREsp 676.608/RS).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Dano moral presumido: desconto indevido sobre verba alimentar (REsp 1.963.765, citado na inicial).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Mantém-se o valor da inicial: R$ 40.000,00, com juros desde o evento (Súm. 54) e correção (Súm. 43 para o dobro; Súm. 362 para o dano moral).</w:t>
      </w:r>
    </w:p>
    <w:p>
      <w:pPr>
        <w:keepNext/>
        <w:spacing w:after="120" w:before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PONTO 10 · PRELIMINARES (USAR SÓ AS ARGUIDAS)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Falta de interesse (contrato excluído): a exclusão não apaga o dano; a Autora quer declaração, repetição e reparação. O estorno do banco reforça a irregularidade.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Prescrição: CDC art. 27, 5 anos [conferir]. Primeira parcela em 07/10/2021 e ação ajuizada em 2026, dentro do quinquênio.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Complexidade/perícia: não há contrato para periciar; o crédito simplesmente não consta dos extratos da Ré.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Gratuidade: a declaração se presume verdadeira (art. 99, § 3º, CPC); os extratos da Ré mostram conta sem movimento.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CINCO PERGUNTAS AO PREPOSTO (DEPOIMENTO PESSOAL)</w:t>
      </w:r>
    </w:p>
    <w:p>
      <w:pPr>
        <w:spacing w:after="16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Perguntas fechadas, para que qualquer resposta (ou o “não sei”) ajude a Autora. Em cada uma, o que se busca e o risco.</w:t>
      </w:r>
    </w:p>
    <w:p>
      <w:pPr>
        <w:spacing w:after="80" w:line="3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Por qual canal exato o contrato nº 446583110 foi contratado (aplicativo, internet banking, caixa eletrônico, agência ou correspondente/promotora)? Quem é a promotora e qual o usuário ou operador que registrou a operação, em que data e hora?</w:t>
      </w:r>
    </w:p>
    <w:p>
      <w:pPr>
        <w:spacing w:after="20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o DDC cita “PROMOTORA”. Se ele não souber, o banco não sabe como o contrato nasceu. Se disser que foi digital, pedir o log (IP, dispositivo, geolocalização). Se disser agência ou promotora, pedir quem atendeu e qual documento a Autora assinou.</w:t>
      </w:r>
    </w:p>
    <w:p>
      <w:pPr>
        <w:spacing w:after="80" w:line="3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 senhor sabe dizer se a conta Agência 4103, Conta 7869591, que consta do DDC, pertence à Autora? Em qual extrato dos autos aparece a entrada de R$ 963,24 ou de R$ 927,28? Existe comprovante de TED?</w:t>
      </w:r>
    </w:p>
    <w:p>
      <w:pPr>
        <w:spacing w:after="20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fechar o ponto da ausência de TED. O DDC aponta conta diversa da conta 0237-2/578-9 e os extratos não mostram o crédito. O preposto terá de admitir que não há comprovante nos autos.</w:t>
      </w:r>
    </w:p>
    <w:p>
      <w:pPr>
        <w:spacing w:after="80" w:line="3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Existe contrato ou cédula de crédito bancário assinada pela Autora, por escrito, por biometria, por token ou por certificado digital? Onde está nos autos? O que significa a expressão “Assinado eletronicamente por meio do AQ.CREDITOCONSIGNADO”?</w:t>
      </w:r>
    </w:p>
    <w:p>
      <w:pPr>
        <w:spacing w:after="20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fazê-lo admitir que a “assinatura” é rótulo do sistema e que não há instrumento assinado pela Autora. Se afirmar que existe, exigir que indique a folha ou o ID.</w:t>
      </w:r>
    </w:p>
    <w:p>
      <w:pPr>
        <w:spacing w:after="80" w:line="3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 Autora recebe o benefício do INSS por conta no Bradesco? Ela tinha cartão, senha ou aplicativo ativo para contratar sozinha? Se recebe em outro banco, em que agência, com qual funcionário e em que data foi o atendimento presencial?</w:t>
      </w:r>
    </w:p>
    <w:p>
      <w:pPr>
        <w:spacing w:after="20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os extratos não têm crédito de benefício. A jornada para beneficiário de outro banco é presencial. Se não há registro de atendimento, desmonta-se a tese de contratação regular.</w:t>
      </w:r>
    </w:p>
    <w:p>
      <w:pPr>
        <w:spacing w:after="80" w:line="3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Se o contrato era regular, por que o banco estornou parcelas do consignado (R$ 464,00 em 14/02/2022 e R$ 28,00 em 18/07/2023) e por que o contrato foi excluído em 18/04/2023? Houve reclamação da Autora? O banco reconheceu algum erro?</w:t>
      </w:r>
    </w:p>
    <w:p>
      <w:pPr>
        <w:spacing w:after="20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extrair o reconhecimento tácito da irregularidade.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Risco:</w:t>
      </w:r>
      <w:r>
        <w:rPr>
          <w:rFonts w:ascii="Arial" w:cs="Arial" w:eastAsia="Arial" w:hAnsi="Arial"/>
          <w:sz w:val="22"/>
          <w:szCs w:val="22"/>
        </w:rPr>
        <w:t xml:space="preserve"> ele pode dizer que o estorno foi por inadimplência ou erro operacional; mesmo assim, pedir que explique e que indique o documento. Se disser que foi a pedido da Autora, registrar que houve reclamação prévia (reforça a boa-fé e o dano).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ALERTAS AO ADVOGADO (CONFERIR ANTES DE PROTOCOLAR E DE IR À AUDIÊNCIA)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contestação não veio nos anexos.</w:t>
      </w:r>
      <w:r>
        <w:rPr>
          <w:rFonts w:ascii="Arial" w:cs="Arial" w:eastAsia="Arial" w:hAnsi="Arial"/>
          <w:sz w:val="24"/>
          <w:szCs w:val="24"/>
        </w:rPr>
        <w:t xml:space="preserve"> Recebi a inicial, o DDC, os dois extratos e a “Jornada”. A peça rebate o que a Ré juntou e as defesas usuais. A seção 2 (preliminares) é condicional: apague o que não foi arguido e inclua, se for o caso, algum argumento específico da contestação que eu não pude ver. Os campos amarelos pedem conferência.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Inconsistência na inicial:</w:t>
      </w:r>
      <w:r>
        <w:rPr>
          <w:rFonts w:ascii="Arial" w:cs="Arial" w:eastAsia="Arial" w:hAnsi="Arial"/>
          <w:sz w:val="24"/>
          <w:szCs w:val="24"/>
        </w:rPr>
        <w:t xml:space="preserve"> ela chama a Autora de “pessoa idosa” (CF 230, Lei 10.741), mas informa 52 anos. Não usei o argumento de idosa na impugnação; a Ré pode explorar isso.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Número do contrato:</w:t>
      </w:r>
      <w:r>
        <w:rPr>
          <w:rFonts w:ascii="Arial" w:cs="Arial" w:eastAsia="Arial" w:hAnsi="Arial"/>
          <w:sz w:val="24"/>
          <w:szCs w:val="24"/>
        </w:rPr>
        <w:t xml:space="preserve"> a inicial cita o contrato 345867624-8 (numeração do INSS) e o DDC traz 446583110 (numeração interna do banco). Confira no HISCON que se trata da mesma operação (parcela de R$ 28,00, averbação em abril/2021, exclusão em 18/04/2023). Também confira a data: a inicial fala em averbação em 18/04/2021 (um domingo) e o DDC fixa o contrato em 22/04/2021, data posterior.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Valor do dobro:</w:t>
      </w:r>
      <w:r>
        <w:rPr>
          <w:rFonts w:ascii="Arial" w:cs="Arial" w:eastAsia="Arial" w:hAnsi="Arial"/>
          <w:sz w:val="24"/>
          <w:szCs w:val="24"/>
        </w:rPr>
        <w:t xml:space="preserve"> a inicial pede R$ 1.344,00 (R$ 672,00 × 2) e diz “04 parcelas descontadas”, mas R$ 672,00 equivale a 24 parcelas de R$ 28,00. Pelo cronograma do DDC, venceram 19 parcelas até 18/04/2023 (R$ 532,00). Confira o HISCON e, se necessário, ajuste o pedido ou fundamente a diferença. Mantive o dano moral de R$ 40.000,00 como na inicial.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Pontos que a Ré pode explorar:</w:t>
      </w:r>
      <w:r>
        <w:rPr>
          <w:rFonts w:ascii="Arial" w:cs="Arial" w:eastAsia="Arial" w:hAnsi="Arial"/>
          <w:sz w:val="24"/>
          <w:szCs w:val="24"/>
        </w:rPr>
        <w:t xml:space="preserve"> (i) depósitos “DEP CORBAN DINHEIRO” de R$ 150,00 em 28/10/2021, 30/11/2021, 29/12/2021 e 28/01/2022, com o histórico “O PRÓPRIO FAVORECIDO”: pergunte à cliente quem os fez e por quê; (ii) o estorno de R$ 464,00 de 14/02/2022: descubra a que se refere; (iii) tarifas mensais de cesta de serviços numa conta sem uso: eventual aditamento ou pedido autônomo.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Citações a conferir (campos amarelos):</w:t>
      </w:r>
      <w:r>
        <w:rPr>
          <w:rFonts w:ascii="Arial" w:cs="Arial" w:eastAsia="Arial" w:hAnsi="Arial"/>
          <w:sz w:val="24"/>
          <w:szCs w:val="24"/>
        </w:rPr>
        <w:t xml:space="preserve"> Tema 1.061/STJ, arts. 586/587 do CC, Lei 10.820/03 art. 6º, Res. CMN 3.517/07, art. 27 do CDC, CPC 434 e 385 § 1º, Lei 9.099 art. 55. Eram fora da lista autorizada do meu material de referência, por isso as marquei. Os demais precedentes estão na própria inicial ou na lista autorizada.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 de pausa:</w:t>
      </w:r>
      <w:r>
        <w:rPr>
          <w:rFonts w:ascii="Arial" w:cs="Arial" w:eastAsia="Arial" w:hAnsi="Arial"/>
          <w:sz w:val="24"/>
          <w:szCs w:val="24"/>
        </w:rPr>
        <w:t xml:space="preserve"> o fluxo habitual do agente de réplica prevê pausa para validar o mapa de argumentos antes da redação. Como você pediu a peça direto, segui adiante. O semáforo é 🟢 VERDE: a defesa da Ré é frágil (sem contrato, sem TED, documentos genéricos).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Agente solicitado:</w:t>
      </w:r>
      <w:r>
        <w:rPr>
          <w:rFonts w:ascii="Arial" w:cs="Arial" w:eastAsia="Arial" w:hAnsi="Arial"/>
          <w:sz w:val="24"/>
          <w:szCs w:val="24"/>
        </w:rPr>
        <w:t xml:space="preserve"> o agente “replica-consignado-fraudado / prompt mestre” não está instalado neste ambiente. Usei o método da skill de réplica de conta fraudulenta, adaptado para consignado.</w:t>
      </w:r>
    </w:p>
    <w:sectPr>
      <w:footerReference w:type="default" r:id="rId7"/>
      <w:pgSz w:w="11906" w:h="16838" w:orient="portrait"/>
      <w:pgMar w:top="1700" w:right="1134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Roteiro oral — Proc. 0015262-49.2026.8.05.0103 — 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2026-10-21T04:29:58.156Z</dcterms:created>
  <dcterms:modified xsi:type="dcterms:W3CDTF">2026-10-21T04:29:58.156Z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