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AO JUÍZO DA 1ª VARA DO SISTEMA DOS JUIZADOS ESPECIAIS DA COMARCA DE JEQUIÉ — BAHIA</w:t>
      </w:r>
    </w:p>
    <w:p>
      <w:pPr>
        <w:pBdr>
          <w:bottom w:val="single" w:color="CCCCCC" w:sz="3" w:space="1"/>
        </w:pBdr>
        <w:spacing w:after="160"/>
      </w:pP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Processo nº 0003504-56.2026.8.05.0141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Recorrente:</w:t>
      </w:r>
      <w:r>
        <w:rPr>
          <w:rFonts w:ascii="Arial" w:cs="Arial" w:eastAsia="Arial" w:hAnsi="Arial"/>
          <w:sz w:val="24"/>
          <w:szCs w:val="24"/>
        </w:rPr>
        <w:t xml:space="preserve"> LUCAS SOUZA CHAVES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Recorrido:</w:t>
      </w:r>
      <w:r>
        <w:rPr>
          <w:rFonts w:ascii="Arial" w:cs="Arial" w:eastAsia="Arial" w:hAnsi="Arial"/>
          <w:sz w:val="24"/>
          <w:szCs w:val="24"/>
        </w:rPr>
        <w:t xml:space="preserve"> BANCO C6 S.A. (polo passivo retificado na sentença)</w:t>
      </w:r>
    </w:p>
    <w:p>
      <w:pPr>
        <w:spacing w:after="200" w:before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RECURSO INOMINADO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arts. 41 e 42 da Lei 9.099/95 — com pedido de gratuidade da justiça e de arbitramento de danos morais</w:t>
      </w:r>
    </w:p>
    <w:p>
      <w:pPr>
        <w:pBdr>
          <w:bottom w:val="single" w:color="1F3864" w:sz="6" w:space="1"/>
        </w:pBdr>
        <w:spacing w:after="200"/>
      </w:pP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PARTE A — PETIÇÃO DE INTERPOSIÇÃO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LUCAS SOUZA CHAVES</w:t>
      </w:r>
      <w:r>
        <w:rPr>
          <w:rFonts w:ascii="Arial" w:cs="Arial" w:eastAsia="Arial" w:hAnsi="Arial"/>
          <w:sz w:val="24"/>
          <w:szCs w:val="24"/>
        </w:rPr>
        <w:t xml:space="preserve">, já qualificado nos autos da ação declaratória de inexistência de relação jurídica c/c obrigação de fazer e indenização por danos morais que move em face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BANCO C6 S.A.</w:t>
      </w:r>
      <w:r>
        <w:rPr>
          <w:rFonts w:ascii="Arial" w:cs="Arial" w:eastAsia="Arial" w:hAnsi="Arial"/>
          <w:sz w:val="24"/>
          <w:szCs w:val="24"/>
        </w:rPr>
        <w:t xml:space="preserve">, vem,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tempestivamente</w:t>
      </w:r>
      <w:r>
        <w:rPr>
          <w:rFonts w:ascii="Arial" w:cs="Arial" w:eastAsia="Arial" w:hAnsi="Arial"/>
          <w:sz w:val="24"/>
          <w:szCs w:val="24"/>
        </w:rPr>
        <w:t xml:space="preserve">, com fundamento no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art. 41 da Lei nº 9.099/95</w:t>
      </w:r>
      <w:r>
        <w:rPr>
          <w:rFonts w:ascii="Arial" w:cs="Arial" w:eastAsia="Arial" w:hAnsi="Arial"/>
          <w:sz w:val="24"/>
          <w:szCs w:val="24"/>
        </w:rPr>
        <w:t xml:space="preserve">, interpor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RECURSO INOMINADO</w:t>
      </w:r>
      <w:r>
        <w:rPr>
          <w:rFonts w:ascii="Arial" w:cs="Arial" w:eastAsia="Arial" w:hAnsi="Arial"/>
          <w:sz w:val="24"/>
          <w:szCs w:val="24"/>
        </w:rPr>
        <w:t xml:space="preserve"> contra a r. sentença de Id. 206519757 (Págs. 203–207), que julgou improcedentes os pedidos, pelas razões anexas, que requer sejam recebidas e processadas.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Tempestividade.</w:t>
      </w:r>
      <w:r>
        <w:rPr>
          <w:rFonts w:ascii="Arial" w:cs="Arial" w:eastAsia="Arial" w:hAnsi="Arial"/>
          <w:sz w:val="24"/>
          <w:szCs w:val="24"/>
        </w:rPr>
        <w:t xml:space="preserve"> O Recorrente foi intimado da sentença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30/09/2026</w:t>
      </w:r>
      <w:r>
        <w:rPr>
          <w:rFonts w:ascii="Arial" w:cs="Arial" w:eastAsia="Arial" w:hAnsi="Arial"/>
          <w:sz w:val="24"/>
          <w:szCs w:val="24"/>
        </w:rPr>
        <w:t xml:space="preserve"> [VERIFICAR ANTES DE PROTOCOLAR a data exata]; o prazo é de 10 (dez) dias úteis (art. 42 da Lei 9.099/95 c/c art. 219 do CPC e Enunciado 165 do FONAJE), de modo que o recurso é tempestivo.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Preparo e gratuidade.</w:t>
      </w:r>
      <w:r>
        <w:rPr>
          <w:rFonts w:ascii="Arial" w:cs="Arial" w:eastAsia="Arial" w:hAnsi="Arial"/>
          <w:sz w:val="24"/>
          <w:szCs w:val="24"/>
        </w:rPr>
        <w:t xml:space="preserve"> A gratuidade foi requerida na inicial e impugnada pelo Recorrido (Id. 205646946, Págs. 94–95). A sentença deixou de apreciá-la, consignando que, "em caso de interposição de recurso, os requisitos serão apreciados" (Id. 206519757, Pág. 203). O pedido 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renovado</w:t>
      </w:r>
      <w:r>
        <w:rPr>
          <w:rFonts w:ascii="Arial" w:cs="Arial" w:eastAsia="Arial" w:hAnsi="Arial"/>
          <w:sz w:val="24"/>
          <w:szCs w:val="24"/>
        </w:rPr>
        <w:t xml:space="preserve"> e instruído com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Carteira de Trabalho Digital do Recorrente (Doc. 1)</w:t>
      </w:r>
      <w:r>
        <w:rPr>
          <w:rFonts w:ascii="Arial" w:cs="Arial" w:eastAsia="Arial" w:hAnsi="Arial"/>
          <w:sz w:val="24"/>
          <w:szCs w:val="24"/>
        </w:rPr>
        <w:t xml:space="preserve">, conforme o tópico II.2 das razões. Requer-se a dispensa do preparo (art. 42, § 1º, da Lei 9.099/95 c/c arts. 98 e 99, § 7º, do CPC [VERIFICAR ANTES DE PROTOCOLAR]) e, apenas por cautela e sem prejuízo do pedido, que, em caso de indeferimento, seja fixado prazo para recolhimento, evitando-se a deserção.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Requer, ao final, o recebimento do recurso, a intimação do Recorrido para contrarrazões e a remessa à Egrégia Turma Recursal.</w:t>
      </w:r>
    </w:p>
    <w:p>
      <w:pPr>
        <w:spacing w:after="6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Nestes termos, pede deferimento.</w:t>
      </w:r>
    </w:p>
    <w:p>
      <w:pPr>
        <w:spacing w:after="20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Jequié/BA, ___ de outubro de 2026.</w:t>
      </w:r>
    </w:p>
    <w:p>
      <w:pPr>
        <w:spacing w:after="0" w:before="0" w:line="360"/>
        <w:ind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</w:t>
      </w:r>
    </w:p>
    <w:p>
      <w:pPr>
        <w:spacing w:after="300" w:before="0" w:line="360"/>
        <w:ind/>
        <w:jc w:val="center"/>
      </w:pPr>
      <w:r>
        <w:rPr>
          <w:rFonts w:ascii="Arial" w:cs="Arial" w:eastAsia="Arial" w:hAnsi="Arial"/>
          <w:sz w:val="24"/>
          <w:szCs w:val="24"/>
        </w:rPr>
        <w:t xml:space="preserve">OAB/MS 17.311 — OAB/BA 92.148</w:t>
      </w:r>
    </w:p>
    <w:p>
      <w:pPr>
        <w:pageBreakBefore/>
        <w:spacing w:after="16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EGRÉGIA TURMA RECURSAL DOS JUIZADOS ESPECIAIS CÍVEIS E CRIMINAIS DO ESTADO DA BAHIA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 Inominado — Processo nº 0003504-56.2026.8.05.0141</w:t>
      </w:r>
      <w:r>
        <w:rPr>
          <w:rFonts w:ascii="Arial" w:cs="Arial" w:eastAsia="Arial" w:hAnsi="Arial"/>
          <w:sz w:val="24"/>
          <w:szCs w:val="24"/>
        </w:rPr>
        <w:t xml:space="preserve"> (origem: 1ª Vara do Sistema dos Juizados de Jequié/BA)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Recorrente:</w:t>
      </w:r>
      <w:r>
        <w:rPr>
          <w:rFonts w:ascii="Arial" w:cs="Arial" w:eastAsia="Arial" w:hAnsi="Arial"/>
          <w:sz w:val="24"/>
          <w:szCs w:val="24"/>
        </w:rPr>
        <w:t xml:space="preserve"> LUCAS SOUZA CHAVES</w:t>
      </w:r>
    </w:p>
    <w:p>
      <w:pPr>
        <w:spacing w:after="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Recorrido:</w:t>
      </w:r>
      <w:r>
        <w:rPr>
          <w:rFonts w:ascii="Arial" w:cs="Arial" w:eastAsia="Arial" w:hAnsi="Arial"/>
          <w:sz w:val="24"/>
          <w:szCs w:val="24"/>
        </w:rPr>
        <w:t xml:space="preserve"> BANCO C6 S.A.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PARTE B — RAZÕES DO RECURSO INOMINADO</w:t>
      </w:r>
    </w:p>
    <w:p>
      <w:pPr>
        <w:spacing w:after="160" w:before="0" w:line="360"/>
        <w:ind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Colenda Turma, Eméritos Julgadores,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 — SÍNTESE DA DEMANDA E DA SENTENÇA RECORRIDA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Recorrente consultou o Registrato do Banco Central e constatou relacionamento em seu nome com o Banco C6 S.A., iniciado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27/09/2021</w:t>
      </w:r>
      <w:r>
        <w:rPr>
          <w:rFonts w:ascii="Arial" w:cs="Arial" w:eastAsia="Arial" w:hAnsi="Arial"/>
          <w:sz w:val="24"/>
          <w:szCs w:val="24"/>
        </w:rPr>
        <w:t xml:space="preserve"> (Id. 202248017), que afirma não ter solicitado nem contratado. Ajuizou ação declaratória c/c obrigação de fazer e indenização por danos morais (R$ 8.000,00) e por desvio produtivo (R$ 2.000,00).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julgou improcedentes todos os pedidos. Admitiu a inversão do ônus da prova e reconheceu que "à instituição financeira incumbia demonstrar a regularidade da abertura da conta e a existência de elementos capazes de vincular o autor à contratação impugnada", mas entendeu que a Recorrida "se desincumbiu satisfatoriamente" desse encargo porque a contestação "não veio acompanhada apenas de telas cadastrais", mas de "fotografia obtida mediante biometria facial e imagem do documento de identificação utilizado na contratação, além dos respectivos dados cadastrais", e porque o endereço do cadastro coincide com o da inicial (Id. 206519757, Pág. 204). Considerou ainda que, em depoimento, o Recorrente reconheceu sua fotografia e "não afirmou categoricamente jamais ter solicitado a abertura da conta" (Pág. 205).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ratio decidendi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 atacada:</w:t>
      </w:r>
      <w:r>
        <w:rPr>
          <w:rFonts w:ascii="Arial" w:cs="Arial" w:eastAsia="Arial" w:hAnsi="Arial"/>
          <w:sz w:val="24"/>
          <w:szCs w:val="24"/>
        </w:rPr>
        <w:t xml:space="preserve"> o Juízo reputou provada a contratação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três imagens e uma tabela de dados, todas coladas no corpo da própria contestação</w:t>
      </w:r>
      <w:r>
        <w:rPr>
          <w:rFonts w:ascii="Arial" w:cs="Arial" w:eastAsia="Arial" w:hAnsi="Arial"/>
          <w:sz w:val="24"/>
          <w:szCs w:val="24"/>
        </w:rPr>
        <w:t xml:space="preserve">, sem contrato, sem proposta, sem aceite e sem registro técnico da sessão de abertura, e converteu o reconhecimento, pelo Recorrente,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sua própria imagem</w:t>
      </w:r>
      <w:r>
        <w:rPr>
          <w:rFonts w:ascii="Arial" w:cs="Arial" w:eastAsia="Arial" w:hAnsi="Arial"/>
          <w:sz w:val="24"/>
          <w:szCs w:val="24"/>
        </w:rPr>
        <w:t xml:space="preserve"> em prova de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foi ele quem abriu a conta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 — ADMISSIBILIDADE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II.1 — CABIMENTO, TEMPESTIVIDADE E INTERESSE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recurso é cabível (art. 41 da Lei 9.099/95), foi interposto no prazo de 10 dias úteis (art. 42) e o Recorrente tem interesse, pois teve todos os pedidos julgados improcedentes.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II.2 — GRATUIDADE DA JUSTIÇA: COMPROVAÇÃO PELA CTPS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Recorrente declarou, sob as penas da lei, não poder arcar com as despesas do processo sem prejuízo do próprio sustento. A declaração de pessoa natural presume-se verdadeira (art. 99, § 3º, do CPC), e o benefício só pode ser indeferido se houver nos autos elementos que evidenciem a falta dos pressupostos, após intimação da parte para comprová-los (art. 99, § 2º). O Recorrido impugnou a gratuidade (Id. 205646946, Págs. 94–95) com argumentação genérica,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sem apontar um único elemento concreto</w:t>
      </w:r>
      <w:r>
        <w:rPr>
          <w:rFonts w:ascii="Arial" w:cs="Arial" w:eastAsia="Arial" w:hAnsi="Arial"/>
          <w:sz w:val="24"/>
          <w:szCs w:val="24"/>
        </w:rPr>
        <w:t xml:space="preserve"> de capacidade econômica do Recorrente: não indicou renda, patrimônio nem despesa; limitou-se a sustentar que o benefício seria "restrito". Pelo contrário,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Carteira de Trabalho Digital (Doc. 1)</w:t>
      </w:r>
      <w:r>
        <w:rPr>
          <w:rFonts w:ascii="Arial" w:cs="Arial" w:eastAsia="Arial" w:hAnsi="Arial"/>
          <w:sz w:val="24"/>
          <w:szCs w:val="24"/>
        </w:rPr>
        <w:t xml:space="preserve">, assinada digitalmente pela Dataprev em 29/07/2026, demonstra renda de subsistência: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  <w:tblHeader/>
        </w:trPr>
        <w:tc>
          <w:tcPr>
            <w:tcW w:type="dxa" w:w="3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Dado da CTPS Digital (Doc. 1)</w:t>
            </w:r>
          </w:p>
        </w:tc>
        <w:tc>
          <w:tcPr>
            <w:tcW w:type="dxa" w:w="5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Vínculo atual</w:t>
            </w:r>
          </w:p>
        </w:tc>
        <w:tc>
          <w:tcPr>
            <w:tcW w:type="dxa" w:w="5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MACIVALDO SOUZA COELHO — Jequié/BA; cargo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Estoquista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(CBO 4141-05); contrato por prazo indeterminado;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admissão em 20/01/2021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; vínculo em aberto ("a (atual)")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Remuneração atual</w:t>
            </w:r>
          </w:p>
        </w:tc>
        <w:tc>
          <w:tcPr>
            <w:tcW w:type="dxa" w:w="5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R$ 1.653,00 por mês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desde 01/04/2026 (R$ 1.621,00 desde 01/01/2026)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Evolução salarial</w:t>
            </w:r>
          </w:p>
        </w:tc>
        <w:tc>
          <w:tcPr>
            <w:tcW w:type="dxa" w:w="5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R$ 1.100,00 (2021); R$ 1.240,00 (2022); R$ 1.350,00 (2023); R$ 1.451,00 (2024); R$ 1.550,00 (2025): reajustes anuais de pequena monta, sem mudança de cargo em mais de cinco anos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Vínculos anteriores</w:t>
            </w:r>
          </w:p>
        </w:tc>
        <w:tc>
          <w:tcPr>
            <w:tcW w:type="dxa" w:w="5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Equipacar Peças e Tintas Ltda. — serviços gerais — 10/01/2020 a 05/12/2020 — R$ 552,00 a R$ 1.104,00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Outros vínculos simultâneos</w:t>
            </w:r>
          </w:p>
        </w:tc>
        <w:tc>
          <w:tcPr>
            <w:tcW w:type="dxa" w:w="5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 registrado</w:t>
            </w:r>
          </w:p>
        </w:tc>
      </w:tr>
    </w:tbl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1 — Renda do Recorrente segundo a CTPS Digital (Doc. 1)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renda registrada é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R$ 1.653,00 mensais</w:t>
      </w:r>
      <w:r>
        <w:rPr>
          <w:rFonts w:ascii="Arial" w:cs="Arial" w:eastAsia="Arial" w:hAnsi="Arial"/>
          <w:sz w:val="24"/>
          <w:szCs w:val="24"/>
        </w:rPr>
        <w:t xml:space="preserve">, pouco acima de um salário mínimo (R$ 1.621,00 em 2026), em cargo operacional ocupado há mais de cinco anos e sem outro vínculo. É renda de subsistência, que não comporta o desembolso de preparo recursal sem prejuízo do sustento (art. 5º, LXXIV, da CF/88; art. 98 do CPC). Requer-se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concessão da gratuidade</w:t>
      </w:r>
      <w:r>
        <w:rPr>
          <w:rFonts w:ascii="Arial" w:cs="Arial" w:eastAsia="Arial" w:hAnsi="Arial"/>
          <w:sz w:val="24"/>
          <w:szCs w:val="24"/>
        </w:rPr>
        <w:t xml:space="preserve">, com dispensa do preparo (art. 99, § 7º, do CPC [VERIFICAR ANTES DE PROTOCOLAR]); se o Colegiado entender necessária prova complementar (contracheque, declaração de imposto de renda, despesas ordinárias), requer-se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intimação prévia para complementação</w:t>
      </w:r>
      <w:r>
        <w:rPr>
          <w:rFonts w:ascii="Arial" w:cs="Arial" w:eastAsia="Arial" w:hAnsi="Arial"/>
          <w:sz w:val="24"/>
          <w:szCs w:val="24"/>
        </w:rPr>
        <w:t xml:space="preserve"> (art. 99, § 2º) e, em último caso, prazo para recolhimento, sem deserção. A gratuidade suspende, ainda, a exigibilidade de eventual sucumbência recursal (art. 98, § 3º, do CPC [VERIFICAR ANTES DE PROTOCOLAR]).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III — DELIMITAÇÃO DO OBJETO E MAPA DOS FUNDAMENTOS DA SENTENÇA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a sentença é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improcedência total</w:t>
      </w:r>
      <w:r>
        <w:rPr>
          <w:rFonts w:ascii="Arial" w:cs="Arial" w:eastAsia="Arial" w:hAnsi="Arial"/>
          <w:sz w:val="24"/>
          <w:szCs w:val="24"/>
        </w:rPr>
        <w:t xml:space="preserve">, devolve-se à Turma o capítulo integral: o mérito da contratação, o encerramento da conta e as indenizações.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500"/>
        <w:gridCol w:w="2400"/>
        <w:gridCol w:w="2646"/>
      </w:tblGrid>
      <w:tr>
        <w:trPr>
          <w:cantSplit/>
          <w:tblHeader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Fundamento da sentença (Id. 206519757)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Erro apontado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Atacado em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Recorrida "se desincumbiu satisfatoriamente": fotografia de biometria, imagem do documento e dados cadastrais (Pág. 204)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fato: elementos colados na contestação, sem origem, data, sessão ou instrumento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IV.1 e IV.2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Silêncio sobre a ausência de contrato individualizado, aceite e assinatura (argumento da réplica, item VI)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Omissão: o "contrato" juntado é formulário-padrão, sem nome, aceite ou assinatura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IV.3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Depoimento: reconheceu a fotografia; "não afirmou categoricamente" que nunca solicitou a conta (Pág. 205)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direito: reconhecer a própria imagem não é confessar a contratação; ônus segue com a Recorrida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IV.4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ausência de IP, dispositivo e geolocalização "não implica, por si só, invalidade" (Pág. 206)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direito: sob inversão, a lacuna da prova pesa contra quem a detém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IV.2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uso da conta, sem negativação: sem dano; desvio produtivo não provado (Pág. 206)</w:t>
            </w:r>
          </w:p>
        </w:tc>
        <w:tc>
          <w:tcPr>
            <w:tcW w:type="dxa" w:w="2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direito: dano presumido; uso da conta não é requisito</w:t>
            </w:r>
          </w:p>
        </w:tc>
        <w:tc>
          <w:tcPr>
            <w:tcW w:type="dxa" w:w="26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IV.5</w:t>
            </w:r>
          </w:p>
        </w:tc>
      </w:tr>
    </w:tbl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2 — Fundamentos da sentença, erros e seções de ataque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 — RAZÕES DE REFORMA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IV.1 — A PROVA DA RECORRIDA NÃO DEMONSTRA A ORIGEM DO VÍNCULO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acolheu corretamente que a inversão do ônus da prova se impõe e que cabia à Recorrida provar "a regularidade da abertura da conta e a existência de elementos capazes de vincular o autor à contratação". O erro está em considerar cumprido esse encargo.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Vincular o autor à contratação é demonstrar a origem do vínculo:</w:t>
      </w:r>
      <w:r>
        <w:rPr>
          <w:rFonts w:ascii="Arial" w:cs="Arial" w:eastAsia="Arial" w:hAnsi="Arial"/>
          <w:sz w:val="24"/>
          <w:szCs w:val="24"/>
        </w:rPr>
        <w:t xml:space="preserve"> quem, quando, por qual canal, em que sessão e mediante que ato de vontade a conta foi aberta no Banco C6 em 27/09/2021. Nada disso foi demonstrado.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que a Recorrida apresentou, no corpo da própria contestação (Id. 205646946, Págs. 97–98), foi: (a) um recorte rotulado "Foto Onboarding"; (b) duas imagens rotuladas "RG (Frente)" e "RG (Verso)"; (c) uma tabela de "Validação Cadastral". São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capturas coladas na peça de defesa</w:t>
      </w:r>
      <w:r>
        <w:rPr>
          <w:rFonts w:ascii="Arial" w:cs="Arial" w:eastAsia="Arial" w:hAnsi="Arial"/>
          <w:sz w:val="24"/>
          <w:szCs w:val="24"/>
        </w:rPr>
        <w:t xml:space="preserve">, redigida por advogados,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 não documentos extraídos do sistema</w:t>
      </w:r>
      <w:r>
        <w:rPr>
          <w:rFonts w:ascii="Arial" w:cs="Arial" w:eastAsia="Arial" w:hAnsi="Arial"/>
          <w:sz w:val="24"/>
          <w:szCs w:val="24"/>
        </w:rPr>
        <w:t xml:space="preserve">: não trazem data e hora da captura, identificação da sessão, endereço IP, modelo ou identificador do aparelho (a tabela exibe apenas um código de "Device Fingerprint"), nem arquivo original com metadados. O próprio Juízo registrou a falha: "a própria documentação registra falha na captura da geolocalização" (Id. 206519757, Pág. 206).</w:t>
      </w:r>
    </w:p>
    <w:p>
      <w:pPr>
        <w:spacing w:after="60" w:before="80"/>
        <w:jc w:val="center"/>
      </w:pPr>
      <w:r>
        <w:drawing>
          <wp:inline distT="0" distB="0" distL="0" distR="0">
            <wp:extent cx="447675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 — "Foto Onboarding" e imagens do RG, como coladas na contestação (Id. 205646946, Pág. 97). Sem data, hora, sessão ou metadados; as imagens do RG não permitem a leitura de seus dados</w:t>
      </w:r>
    </w:p>
    <w:p>
      <w:pPr>
        <w:spacing w:after="60" w:before="80"/>
        <w:jc w:val="center"/>
      </w:pPr>
      <w:r>
        <w:drawing>
          <wp:inline distT="0" distB="0" distL="0" distR="0">
            <wp:extent cx="447675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2 — "Validação Cadastral" (Id. 205646946, Pág. 98): "Geolocalização capturada (device)": "–"; "Distância device — endereço": "Falha na captura"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Telas, capturas e tabelas podem ter sido extraídas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qualquer origem</w:t>
      </w:r>
      <w:r>
        <w:rPr>
          <w:rFonts w:ascii="Arial" w:cs="Arial" w:eastAsia="Arial" w:hAnsi="Arial"/>
          <w:sz w:val="24"/>
          <w:szCs w:val="24"/>
        </w:rPr>
        <w:t xml:space="preserve">: de outro cadastro do mesmo consumidor, de outro aplicativo, de redes sociais ou de bases de dados vazadas, e coladas em qualquer peça. Elas só têm valor probatório quando se demonstra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cadeia de origem</w:t>
      </w:r>
      <w:r>
        <w:rPr>
          <w:rFonts w:ascii="Arial" w:cs="Arial" w:eastAsia="Arial" w:hAnsi="Arial"/>
          <w:sz w:val="24"/>
          <w:szCs w:val="24"/>
        </w:rPr>
        <w:t xml:space="preserve">: o arquivo original, a sessão que o produziu, o registro técnico do ato e a vinculação do ato a quem se atribui o consentimento.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Essa cadeia não existe nos autos.</w:t>
      </w:r>
      <w:r>
        <w:rPr>
          <w:rFonts w:ascii="Arial" w:cs="Arial" w:eastAsia="Arial" w:hAnsi="Arial"/>
          <w:sz w:val="24"/>
          <w:szCs w:val="24"/>
        </w:rPr>
        <w:t xml:space="preserve"> A tabela de "Validação Cadastral" apenas informa que dados de bureau são "compatíveis";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nome, CPF, data de nascimento, endereço, telefone e e-mail são justamente os dados obtidos em vazamentos</w:t>
      </w:r>
      <w:r>
        <w:rPr>
          <w:rFonts w:ascii="Arial" w:cs="Arial" w:eastAsia="Arial" w:hAnsi="Arial"/>
          <w:sz w:val="24"/>
          <w:szCs w:val="24"/>
        </w:rPr>
        <w:t xml:space="preserve"> e usados para dar aparência de regularidade, e a "compatibilidade" não prova que foi o titular quem os digitou. A coincidência do endereço, que a sentença destaca, é de logradouro e cidade, dado de fácil obtenção, e não supre a ausência de geolocalização e de registro da sessão.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Recorrida invoca "biometria facial" e "prova de vida", e transcreve precedente do STJ sobre a biometria facial em tese (Id. 205646946, Págs. 102–103). Mas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juntou relatório técnico algum</w:t>
      </w:r>
      <w:r>
        <w:rPr>
          <w:rFonts w:ascii="Arial" w:cs="Arial" w:eastAsia="Arial" w:hAnsi="Arial"/>
          <w:sz w:val="24"/>
          <w:szCs w:val="24"/>
        </w:rPr>
        <w:t xml:space="preserve"> da biometria deste cadastro: motor utilizado, índice de correspondência, limiares, indicação de captura viva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liveness</w:t>
      </w:r>
      <w:r>
        <w:rPr>
          <w:rFonts w:ascii="Arial" w:cs="Arial" w:eastAsia="Arial" w:hAnsi="Arial"/>
          <w:sz w:val="24"/>
          <w:szCs w:val="24"/>
        </w:rPr>
        <w:t xml:space="preserve">) e data/hora. Uma fotografia estática, sem esse relatório, prova um rosto, não que o rosto foi capturado ao vivo, no ato da abertura, pelo titular. Como as imagens estão coladas na contestação, sequer é possível aferir quando foram tiradas. Sob a inversão do ônus (art. 6º, VIII, do CDC), que a própria sentença reconheceu,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ausência desses elementos pesa contra quem os detém</w:t>
      </w:r>
      <w:r>
        <w:rPr>
          <w:rFonts w:ascii="Arial" w:cs="Arial" w:eastAsia="Arial" w:hAnsi="Arial"/>
          <w:sz w:val="24"/>
          <w:szCs w:val="24"/>
        </w:rPr>
        <w:t xml:space="preserve">. A sentença admitiu que a Recorrida "poderia ter apresentado outros elementos técnicos, como IP, identificação do dispositivo, geolocalização integral da sessão ou relatório técnico mais detalhado da autenticação biométrica" (Pág. 206), mas afirmou que a ausência "não implica, por si só, invalidade" e que a prova deve ser apreciada em conjunto (art. 371 do CPC). O "conjunto", porém,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é composto de peças que não provam a origem do ato</w:t>
      </w:r>
      <w:r>
        <w:rPr>
          <w:rFonts w:ascii="Arial" w:cs="Arial" w:eastAsia="Arial" w:hAnsi="Arial"/>
          <w:sz w:val="24"/>
          <w:szCs w:val="24"/>
        </w:rPr>
        <w:t xml:space="preserve">; somar lacunas não as preenche.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a Recorrida não demonstrou a origem do vínculo; as capturas coladas na contestação, sem metadados, sessão ou relatório técnico, não vinculam o Recorrente à contratação (art. 373, II, do CPC; art. 6º, VIII, do CDC; Súmula 479/STJ).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IV.2 — AS TELAS DO SISTEMA E A AUSÊNCIA DE PROVA TÉCNICA DA SESSÃO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já afastou, com acerto, as telas genéricas de tutorial (Págs. 99–101 da contestação), que exibem endereço no Rio de Janeiro, e-mail "teste@..." e telefone fictício, e concluiu que "servem, quando muito, à demonstração do funcionamento abstrato do procedimento".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mesmo raciocínio deve alcançar as demais capturas.</w:t>
      </w:r>
      <w:r>
        <w:rPr>
          <w:rFonts w:ascii="Arial" w:cs="Arial" w:eastAsia="Arial" w:hAnsi="Arial"/>
          <w:sz w:val="24"/>
          <w:szCs w:val="24"/>
        </w:rPr>
        <w:t xml:space="preserve"> A Recorrida sustenta que suas telas "reproduzem, de forma fidedigna, as informações contidas no sistema" e que "têm sido aceitas pelo judiciário como meios de prova" (Id. 205646946, Págs. 106–107). Mas o art. 425, V, do CPC confere valor às reproduções digitais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atestadas pelo emitente como correspondentes ao caso concreto</w:t>
      </w:r>
      <w:r>
        <w:rPr>
          <w:rFonts w:ascii="Arial" w:cs="Arial" w:eastAsia="Arial" w:hAnsi="Arial"/>
          <w:sz w:val="24"/>
          <w:szCs w:val="24"/>
        </w:rPr>
        <w:t xml:space="preserve">; tela colada em petição não é atestado, e a própria Recorrida mistura, nas mesmas páginas, telas genéricas (sem dado real) e telas individualizadas, sem identificar de qual sistema, data ou usuário foram extraídas. Um documento só prova o que se demonstra ser,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nenhum dos elementos individualizados foi extraído com prova de autoria e integridade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autenticação eletrônica de adesão a serviço financeiro exige elementos que permitam atribuir o ato à pessoa (MP 2.200-2/2001, art. 10, § 2º; Lei 14.063/2020), e as normas do Banco Central impõem às instituições "procedimentos e controles destinados à verificação e validação da identidade" e "requisitos de integridade, autenticidade e proteção das informações e documentos eletrônicos" (Res. CMN 4.753/2019, citada na sentença, Pág. 205). Cumprir tais deveres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poder prová-lo</w:t>
      </w:r>
      <w:r>
        <w:rPr>
          <w:rFonts w:ascii="Arial" w:cs="Arial" w:eastAsia="Arial" w:hAnsi="Arial"/>
          <w:sz w:val="24"/>
          <w:szCs w:val="24"/>
        </w:rPr>
        <w:t xml:space="preserve"> é encargo da instituição. Não há, nos autos, nenhum registro eletrônico do ato de abertura que permita a verificação dessa integridade.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as capturas colocadas na contestação não são prova da sessão de abertura, e a lacuna probatória, sob inversão do ônus, opera contra a Recorrida.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IV.3 — NÃO HÁ CONTRATO: O "CONTRATO" JUNTADO É FORMULÁRIO-PADRÃO, SEM IDENTIFICAÇÃO, ACEITE OU ASSINATURA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Recorrida juntou arquivo intitulado "CONTRATO CONTA CORRENTE – LUCAS SOUZA CHAVES" (Id. 205646947, Págs. 109–140).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título é apenas o nome do arquivo.</w:t>
      </w:r>
      <w:r>
        <w:rPr>
          <w:rFonts w:ascii="Arial" w:cs="Arial" w:eastAsia="Arial" w:hAnsi="Arial"/>
          <w:sz w:val="24"/>
          <w:szCs w:val="24"/>
        </w:rPr>
        <w:t xml:space="preserve"> O conteúdo é o "PROSPECTO / RESUMO DO CONTRATO DA SUA CONTA C6" e as condições gerais, redigidos em segunda pessoa ("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Você</w:t>
      </w:r>
      <w:r>
        <w:rPr>
          <w:rFonts w:ascii="Arial" w:cs="Arial" w:eastAsia="Arial" w:hAnsi="Arial"/>
          <w:sz w:val="24"/>
          <w:szCs w:val="24"/>
        </w:rPr>
        <w:t xml:space="preserve">"), com 32 páginas e rodapé de formulário ("OBD 1.C v14.20231018"). Do exame das páginas, inclusive da primeira (Pág. 109), de páginas intermediárias (Págs. 111, 124 e 134) e das duas últimas (Págs. 139 e 140, esta encerrada na cláusula 5.3 do serviço DDA),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constam nome, CPF, número de conta, data de adesão, registro de aceite eletrônico, versão do termo aceita nem assinatura, física ou eletrônica, do Recorrente.</w:t>
      </w:r>
      <w:r>
        <w:rPr>
          <w:rFonts w:ascii="Arial" w:cs="Arial" w:eastAsia="Arial" w:hAnsi="Arial"/>
          <w:sz w:val="24"/>
          <w:szCs w:val="24"/>
        </w:rPr>
        <w:t xml:space="preserve"> É texto-modelo da instituição, que remete o leitor ao seu sítio eletrônico para consulta das tarifas (Id. 205646947, Pág. 109, item 3).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foi o ponto que o Recorrente suscitou na réplica (item VI, Id. 205727612, Págs. 186–200):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Recorrida não comprova ter sequer um instrumento contratual individualizado</w:t>
      </w:r>
      <w:r>
        <w:rPr>
          <w:rFonts w:ascii="Arial" w:cs="Arial" w:eastAsia="Arial" w:hAnsi="Arial"/>
          <w:sz w:val="24"/>
          <w:szCs w:val="24"/>
        </w:rPr>
        <w:t xml:space="preserve">, nem tela de aceite vinculada ao CPF, com data e hash, nem envio de cópia ao titular.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sentença não o enfrentou</w:t>
      </w:r>
      <w:r>
        <w:rPr>
          <w:rFonts w:ascii="Arial" w:cs="Arial" w:eastAsia="Arial" w:hAnsi="Arial"/>
          <w:sz w:val="24"/>
          <w:szCs w:val="24"/>
        </w:rPr>
        <w:t xml:space="preserve">: nada diz sobre a natureza do documento nem sobre a ausência de aceite. Trata-se de argumento relevante, suscitado e discutido, que a sentença deveria ter apreciado (art. 489, § 1º, IV, do CPC [VERIFICAR ANTES DE PROTOCOLAR]); sua análise é devolvida a esta Turma, com profundidade de fato e direito (art. 1.013, §§ 1º e 2º, do CPC).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falta de contrato é central porque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contrato é o ato que origina o vínculo</w:t>
      </w:r>
      <w:r>
        <w:rPr>
          <w:rFonts w:ascii="Arial" w:cs="Arial" w:eastAsia="Arial" w:hAnsi="Arial"/>
          <w:sz w:val="24"/>
          <w:szCs w:val="24"/>
        </w:rPr>
        <w:t xml:space="preserve">. Sem proposta individualizada, aceite de termos e registro do ato (data, hora, IP, dispositivo, versão do documento aceita), nem mesmo se sabe qual a conta, em que condições e quando foi pactuada.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Aqui não há instrumento assinado nem aceite individualizado.</w:t>
      </w:r>
      <w:r>
        <w:rPr>
          <w:rFonts w:ascii="Arial" w:cs="Arial" w:eastAsia="Arial" w:hAnsi="Arial"/>
          <w:sz w:val="24"/>
          <w:szCs w:val="24"/>
        </w:rPr>
        <w:t xml:space="preserve"> O precedente do TJBA que a Recorrida cita (Id. 205646946, Pág. 106) concerne a hipótese em que constavam "cópia do RG juntado e selfie tirada pelo próprio apelante", além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faturas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uso</w:t>
      </w:r>
      <w:r>
        <w:rPr>
          <w:rFonts w:ascii="Arial" w:cs="Arial" w:eastAsia="Arial" w:hAnsi="Arial"/>
          <w:sz w:val="24"/>
          <w:szCs w:val="24"/>
        </w:rPr>
        <w:t xml:space="preserve"> dos serviços pelo consumidor, circunstâncias que a sentença reconhece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existirem aqui</w:t>
      </w:r>
      <w:r>
        <w:rPr>
          <w:rFonts w:ascii="Arial" w:cs="Arial" w:eastAsia="Arial" w:hAnsi="Arial"/>
          <w:sz w:val="24"/>
          <w:szCs w:val="24"/>
        </w:rPr>
        <w:t xml:space="preserve"> (não houve uso, saque, empréstimo, nem movimentação identificada).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não há contrato individualizado, proposta, aceite ou assinatura; a origem do vínculo é não provada, e a sentença não apreciou o argumento (art. 373, II, do CPC; art. 104 do CC).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IV.4 — O DEPOIMENTO: RECONHECER A PRÓPRIA IMAGEM NÃO É CONFESSAR A CONTRATAÇÃO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deu peso decisivo ao depoimento pessoal do Recorrente, que "confirmou expressamente que a fotografia apresentada [...] como biometria facial é sua" (Pág. 205). Tal reconhecimento é verdadeiro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sempre foi incontroverso</w:t>
      </w:r>
      <w:r>
        <w:rPr>
          <w:rFonts w:ascii="Arial" w:cs="Arial" w:eastAsia="Arial" w:hAnsi="Arial"/>
          <w:sz w:val="24"/>
          <w:szCs w:val="24"/>
        </w:rPr>
        <w:t xml:space="preserve">: a fotografia retrata o Recorrente (já na réplica o Recorrente reconheceu a compatibilidade da imagem; Id. 205727612). O erro está em tratar o reconhecimento da própria imagem como prova de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Recorrente a enviou ao banco para abrir a conta</w:t>
      </w:r>
      <w:r>
        <w:rPr>
          <w:rFonts w:ascii="Arial" w:cs="Arial" w:eastAsia="Arial" w:hAnsi="Arial"/>
          <w:sz w:val="24"/>
          <w:szCs w:val="24"/>
        </w:rPr>
        <w:t xml:space="preserve">. A imagem de uma pessoa pode ser obtida por terceiros por inúmeros meios,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fato admitido, "esta é minha fotografia", não é o fato que a Recorrida deveria provar, "fui eu quem contratou"</w:t>
      </w:r>
      <w:r>
        <w:rPr>
          <w:rFonts w:ascii="Arial" w:cs="Arial" w:eastAsia="Arial" w:hAnsi="Arial"/>
          <w:sz w:val="24"/>
          <w:szCs w:val="24"/>
        </w:rPr>
        <w:t xml:space="preserve"> (cf. art. 389 do CPC [VERIFICAR ANTES DE PROTOCOLAR], que define a confissão pela admissão de fato contrário ao interesse do confitente e favorável ao adversário: o fato confessado aqui, a titularidade da imagem, não é o fato constitutivo da contratação).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Recorrente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confirmou ter contratado</w:t>
      </w:r>
      <w:r>
        <w:rPr>
          <w:rFonts w:ascii="Arial" w:cs="Arial" w:eastAsia="Arial" w:hAnsi="Arial"/>
          <w:sz w:val="24"/>
          <w:szCs w:val="24"/>
        </w:rPr>
        <w:t xml:space="preserve"> a conta, e a sentença registra que "posteriormente nega a abertura da conta" (Pág. 205) [VERIFICAR ANTES DE PROTOCOLAR e indicar o minuto da gravação em que o Recorrente nega a abertura]. Que, inicialmente, "não se recordasse" de ter requerido conta aberta em 2021, há cinco anos, é compatível com a negativa. Mais: ao afirmar que "a afirmação de que não se recorda [...] não equivale à afirmação positiva de que o ato jamais ocorreu", a sentença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inverte o ônus que reconheceu pesar sobre a Recorrida</w:t>
      </w:r>
      <w:r>
        <w:rPr>
          <w:rFonts w:ascii="Arial" w:cs="Arial" w:eastAsia="Arial" w:hAnsi="Arial"/>
          <w:sz w:val="24"/>
          <w:szCs w:val="24"/>
        </w:rPr>
        <w:t xml:space="preserve">: não incumbia ao Recorrente negar "categoricamente" o ato (prova de fato negativo), mas à Recorrida prová-lo. Do mesmo modo, o fato de o Recorrente não possuir mais o documento de identidade que consta da imagem (Pág. 205) ou de não ter procurado o banco antes de ajuizar a ação, ponto que a própria sentença reconhece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ser condição da ação</w:t>
      </w:r>
      <w:r>
        <w:rPr>
          <w:rFonts w:ascii="Arial" w:cs="Arial" w:eastAsia="Arial" w:hAnsi="Arial"/>
          <w:sz w:val="24"/>
          <w:szCs w:val="24"/>
        </w:rPr>
        <w:t xml:space="preserve">, não prova a contratação.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afirma, ainda, que "não há elemento objetivo indicativo de [...] utilização da conta por terceiro" (Pág. 206). A abertura de conta sem consentimento é o ilícito, e não depende de uso: contas abertas em nome de terceiros permanecem, não raro, dormentes até serem utilizadas.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inatividade da conta não é prova de que o titular a abriu.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o reconhecimento da própria imagem não prova a contratação, e a sentença inverteu o ônus ao exigir negativa categórica do consumidor; reforma-se para declarar a inexistência da relação jurídica.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IV.5 — DO DANO MORAL, PRESUMIDO NA ABERTURA DE CONTA SEM CONSENTIMENTO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Reconhecida a inexistência de contratação (tópicos IV.1 a IV.4), o dano 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presumido</w:t>
      </w:r>
      <w:r>
        <w:rPr>
          <w:rFonts w:ascii="Arial" w:cs="Arial" w:eastAsia="Arial" w:hAnsi="Arial"/>
          <w:sz w:val="24"/>
          <w:szCs w:val="24"/>
        </w:rPr>
        <w:t xml:space="preserve">. A sentença o afastou por não haver "cobrança indevida, inscrição em cadastro restritivo, contratação fraudulenta de empréstimo, saque, transferência ou redução patrimonial" (Pág. 206), mas tais fatos seriam danos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diversos e ulteriores</w:t>
      </w:r>
      <w:r>
        <w:rPr>
          <w:rFonts w:ascii="Arial" w:cs="Arial" w:eastAsia="Arial" w:hAnsi="Arial"/>
          <w:sz w:val="24"/>
          <w:szCs w:val="24"/>
        </w:rPr>
        <w:t xml:space="preserve">. A lesão aqui é a constituição, em nome do consumidor e à sua revelia, de relação financeira registrada no cadastro oficial do sistema financeiro, com o uso de seus dados pessoais (art. 5º, X e LXXIX, da CF/88; arts. 42 e 46 da LGPD), mantida desde 2021, sem que ele soubesse. A responsabilidade é objetiva (art. 14 do CDC; Súmula 479/STJ).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Parâmetros.</w:t>
      </w:r>
      <w:r>
        <w:rPr>
          <w:rFonts w:ascii="Arial" w:cs="Arial" w:eastAsia="Arial" w:hAnsi="Arial"/>
          <w:sz w:val="24"/>
          <w:szCs w:val="24"/>
        </w:rPr>
        <w:t xml:space="preserve"> (a)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REsp 2.201.694/SP (Doc. 2)</w:t>
      </w:r>
      <w:r>
        <w:rPr>
          <w:rFonts w:ascii="Arial" w:cs="Arial" w:eastAsia="Arial" w:hAnsi="Arial"/>
          <w:sz w:val="24"/>
          <w:szCs w:val="24"/>
        </w:rPr>
        <w:t xml:space="preserve">: a Terceira Turma do STJ, por maioria (Rel. p/ acórdão Min. Nancy Andrighi; j. 05/08/2025; DJEN 15/08/2025), assentou que o gestor de banco de dados que disponibiliza indevidamente dados do cadastrado "deve responder objetivamente pelos danos morais causados ao cadastrado,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que são presumidos, diante da forte sensação de insegurança por ele experimentada</w:t>
      </w:r>
      <w:r>
        <w:rPr>
          <w:rFonts w:ascii="Arial" w:cs="Arial" w:eastAsia="Arial" w:hAnsi="Arial"/>
          <w:sz w:val="24"/>
          <w:szCs w:val="24"/>
        </w:rPr>
        <w:t xml:space="preserve">" (ementa, item 4), e fixou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R$ 11.000,00</w:t>
      </w:r>
      <w:r>
        <w:rPr>
          <w:rFonts w:ascii="Arial" w:cs="Arial" w:eastAsia="Arial" w:hAnsi="Arial"/>
          <w:sz w:val="24"/>
          <w:szCs w:val="24"/>
        </w:rPr>
        <w:t xml:space="preserve">. O caso tem objeto próprio (birô de crédito) e é invocado como parâmetro do dano presumido por tratamento indevido de dados e da ordem de grandeza da compensação. (b)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Sentença no processo nº 0022386-55.2026.8.05.0080 (5ª VSJ de Feira de Santana/BA — Antonieta Freitas Mota × Dock Instituição de Pagamento S.A.) (Doc. 3)</w:t>
      </w:r>
      <w:r>
        <w:rPr>
          <w:rFonts w:ascii="Arial" w:cs="Arial" w:eastAsia="Arial" w:hAnsi="Arial"/>
          <w:sz w:val="24"/>
          <w:szCs w:val="24"/>
        </w:rPr>
        <w:t xml:space="preserve">: conta de pagamento aberta sem prova de contratação, sem negativação e sem prejuízo material alegado; a sentença, homologada pela Juíza de Direito, reconheceu "dano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in re ipsa</w:t>
      </w:r>
      <w:r>
        <w:rPr>
          <w:rFonts w:ascii="Arial" w:cs="Arial" w:eastAsia="Arial" w:hAnsi="Arial"/>
          <w:sz w:val="24"/>
          <w:szCs w:val="24"/>
        </w:rPr>
        <w:t xml:space="preserve">, decorrente da própria constituição e manutenção, à revelia da titular, de relacionamento inserido em cadastro oficial do sistema financeiro nacional", "dispensando-se a comprovação de prejuízo patrimonial específico", e fixou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R$ 5.000,00</w:t>
      </w:r>
      <w:r>
        <w:rPr>
          <w:rFonts w:ascii="Arial" w:cs="Arial" w:eastAsia="Arial" w:hAnsi="Arial"/>
          <w:sz w:val="24"/>
          <w:szCs w:val="24"/>
        </w:rPr>
        <w:t xml:space="preserve">. É decisão de primeiro grau, sem eficácia vinculante, trazida como parâmetro de razoabilidade em hipótese fática idêntica.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1500"/>
        <w:gridCol w:w="1826"/>
      </w:tblGrid>
      <w:tr>
        <w:trPr>
          <w:cantSplit/>
          <w:tblHeader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8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Natureza da lesão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Exigiu negativação?</w:t>
            </w:r>
          </w:p>
        </w:tc>
        <w:tc>
          <w:tcPr>
            <w:tcW w:type="dxa" w:w="1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 2.201.694/SP (3ª T., STJ, 2025)</w:t>
            </w:r>
          </w:p>
        </w:tc>
        <w:tc>
          <w:tcPr>
            <w:tcW w:type="dxa" w:w="28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pessoais disponibilizados indevidamente (dano presumido)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1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R$ 11.000,00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Proc. 0022386-55.2026.8.05.0080 (JEC Feira de Santana/BA, 2026)</w:t>
            </w:r>
          </w:p>
        </w:tc>
        <w:tc>
          <w:tcPr>
            <w:tcW w:type="dxa" w:w="28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 aberta sem prova de contratação, registrada no CCS (dano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in re ipsa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1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R$ 5.000,00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do Recorrente (inicial)</w:t>
            </w:r>
          </w:p>
        </w:tc>
        <w:tc>
          <w:tcPr>
            <w:tcW w:type="dxa" w:w="28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 aberta sem consentimento, ativa desde 27/09/2021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R$ 8.000,00 + R$ 2.000,00</w:t>
            </w:r>
          </w:p>
        </w:tc>
      </w:tr>
    </w:tbl>
    <w:p>
      <w:pPr>
        <w:spacing w:after="200" w:before="80" w:line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Quadro 3 — Parâmetros de arbitramento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Desvio produtivo.</w:t>
      </w:r>
      <w:r>
        <w:rPr>
          <w:rFonts w:ascii="Arial" w:cs="Arial" w:eastAsia="Arial" w:hAnsi="Arial"/>
          <w:sz w:val="24"/>
          <w:szCs w:val="24"/>
        </w:rPr>
        <w:t xml:space="preserve"> A sentença o rejeitou porque o Recorrente não procurou o Recorrido antes da ação e não há prova de "sucessivas tentativas frustradas". Subsidiariamente, requer que o tempo despendido (requerimento administrativo juntado, Id. 203922033; audiência; acompanhamento do processo) seja considerado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na quantificação do dano moral</w:t>
      </w:r>
      <w:r>
        <w:rPr>
          <w:rFonts w:ascii="Arial" w:cs="Arial" w:eastAsia="Arial" w:hAnsi="Arial"/>
          <w:sz w:val="24"/>
          <w:szCs w:val="24"/>
        </w:rPr>
        <w:t xml:space="preserve">, como circunstância agravante (Súmula 30 da Turma Recursal do TJBA, invocada na inicial [VERIFICAR ANTES DE PROTOCOLAR a redação]).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Arbitramento.</w:t>
      </w:r>
      <w:r>
        <w:rPr>
          <w:rFonts w:ascii="Arial" w:cs="Arial" w:eastAsia="Arial" w:hAnsi="Arial"/>
          <w:sz w:val="24"/>
          <w:szCs w:val="24"/>
        </w:rPr>
        <w:t xml:space="preserve"> Os valores da inicial,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R$ 8.000,00</w:t>
      </w:r>
      <w:r>
        <w:rPr>
          <w:rFonts w:ascii="Arial" w:cs="Arial" w:eastAsia="Arial" w:hAnsi="Arial"/>
          <w:sz w:val="24"/>
          <w:szCs w:val="24"/>
        </w:rPr>
        <w:t xml:space="preserve"> (danos morais)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R$ 2.000,00</w:t>
      </w:r>
      <w:r>
        <w:rPr>
          <w:rFonts w:ascii="Arial" w:cs="Arial" w:eastAsia="Arial" w:hAnsi="Arial"/>
          <w:sz w:val="24"/>
          <w:szCs w:val="24"/>
        </w:rPr>
        <w:t xml:space="preserve"> (desvio produtivo), totalizando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R$ 10.000,00</w:t>
      </w:r>
      <w:r>
        <w:rPr>
          <w:rFonts w:ascii="Arial" w:cs="Arial" w:eastAsia="Arial" w:hAnsi="Arial"/>
          <w:sz w:val="24"/>
          <w:szCs w:val="24"/>
        </w:rPr>
        <w:t xml:space="preserve">, situam-se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entre</w:t>
      </w:r>
      <w:r>
        <w:rPr>
          <w:rFonts w:ascii="Arial" w:cs="Arial" w:eastAsia="Arial" w:hAnsi="Arial"/>
          <w:sz w:val="24"/>
          <w:szCs w:val="24"/>
        </w:rPr>
        <w:t xml:space="preserve"> os parâmetros do Quadro 3 e são mantidos. Caso a Turma não acolha os valores integrais, requer-se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arbitramento pelo próprio Colegiado</w:t>
      </w:r>
      <w:r>
        <w:rPr>
          <w:rFonts w:ascii="Arial" w:cs="Arial" w:eastAsia="Arial" w:hAnsi="Arial"/>
          <w:sz w:val="24"/>
          <w:szCs w:val="24"/>
        </w:rPr>
        <w:t xml:space="preserve">, dentro do limite do pedido, em valor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inferior a R$ 5.000,00</w:t>
      </w:r>
      <w:r>
        <w:rPr>
          <w:rFonts w:ascii="Arial" w:cs="Arial" w:eastAsia="Arial" w:hAnsi="Arial"/>
          <w:sz w:val="24"/>
          <w:szCs w:val="24"/>
        </w:rPr>
        <w:t xml:space="preserve">, com juros de mora desde o evento danoso (Súmula 54/STJ) ou, subsidiariamente, da citação, e correção monetária desde o arbitramento (Súmula 362/STJ), observado, para os períodos a partir de 30/08/2024, o art. 406 do CC, na redação da Lei 14.905/2024.</w:t>
      </w:r>
    </w:p>
    <w:p>
      <w:pPr>
        <w:spacing w:after="16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Consequência processual: </w:t>
      </w:r>
      <w:r>
        <w:rPr>
          <w:rFonts w:ascii="Arial" w:cs="Arial" w:eastAsia="Arial" w:hAnsi="Arial"/>
          <w:sz w:val="24"/>
          <w:szCs w:val="24"/>
        </w:rPr>
        <w:t xml:space="preserve">constatada a ausência de contratação, o dano moral é presumido e independe do uso da conta; impõe-se a condenação e o arbitramento da indenização.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 — PREQUESTIONAMENTO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fins de eventual Recurso Extraordinário (art. 102, III, da CF/88) e de pedido de uniformização de jurisprudência, ficam prequestionados os arts. 5º, X, XXXV, LXXIV e LXXIX, da CF/88; os arts. 6º, VIII, e 14 do CDC; a Súmula 479/STJ; os arts. 42 e 46 da Lei 13.709/2018; os arts. 373, 371, 425, V, e 489, § 1º, IV, do CPC; os arts. 98 e 99 do CPC; e a Res. CMN 4.753/2019. Registra-se a divergência, quanto ao dano presumido na abertura de conta sem prova de contratação e sem uso, entre a sentença de Feira de Santana/BA (Doc. 3), que o reconhece, e decisões que o negam, a justificar, se necessário, a uniformização.</w:t>
      </w:r>
    </w:p>
    <w:p>
      <w:pPr>
        <w:keepNext/>
        <w:spacing w:after="120" w:before="280" w:line="276"/>
        <w:ind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 — PEDIDOS</w:t>
      </w:r>
    </w:p>
    <w:p>
      <w:pPr>
        <w:spacing w:after="16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 o exposto, requer o Recorrente: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a)	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recebimento do recurso</w:t>
      </w:r>
      <w:r>
        <w:rPr>
          <w:rFonts w:ascii="Arial" w:cs="Arial" w:eastAsia="Arial" w:hAnsi="Arial"/>
          <w:sz w:val="24"/>
          <w:szCs w:val="24"/>
        </w:rPr>
        <w:t xml:space="preserve"> com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concessão da gratuidade da justiça</w:t>
      </w:r>
      <w:r>
        <w:rPr>
          <w:rFonts w:ascii="Arial" w:cs="Arial" w:eastAsia="Arial" w:hAnsi="Arial"/>
          <w:sz w:val="24"/>
          <w:szCs w:val="24"/>
        </w:rPr>
        <w:t xml:space="preserve">, dispensado o preparo (art. 42, § 1º, da Lei 9.099/95; arts. 98 e 99 do CPC), à vista da CTPS Digital (Doc. 1); subsidiariamente, a intimação para complementação da prova (art. 99, § 2º, do CPC) e, em último caso, prazo para recolhimento, sem deserção;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b)	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conhecimento e provimento do recurso</w:t>
      </w:r>
      <w:r>
        <w:rPr>
          <w:rFonts w:ascii="Arial" w:cs="Arial" w:eastAsia="Arial" w:hAnsi="Arial"/>
          <w:sz w:val="24"/>
          <w:szCs w:val="24"/>
        </w:rPr>
        <w:t xml:space="preserve"> para reformar a sentença de Id. 206519757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declarar a inexistência da relação jurídica</w:t>
      </w:r>
      <w:r>
        <w:rPr>
          <w:rFonts w:ascii="Arial" w:cs="Arial" w:eastAsia="Arial" w:hAnsi="Arial"/>
          <w:sz w:val="24"/>
          <w:szCs w:val="24"/>
        </w:rPr>
        <w:t xml:space="preserve"> relativa à conta aberta junto ao Banco C6 S.A. em 27/09/2021, por ausência de prova da origem do vínculo, de contrato individualizado, de aceite e de manifestação de vontade do titular;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c)	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determinação de encerramento definitivo da conta</w:t>
      </w:r>
      <w:r>
        <w:rPr>
          <w:rFonts w:ascii="Arial" w:cs="Arial" w:eastAsia="Arial" w:hAnsi="Arial"/>
          <w:sz w:val="24"/>
          <w:szCs w:val="24"/>
        </w:rPr>
        <w:t xml:space="preserve"> e de exclusão do vínculo do CCS/Registrato, em prazo razoável e sob multa diária, ressalvada a guarda de dados exigida por lei;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d)	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condenação do Recorrido</w:t>
      </w:r>
      <w:r>
        <w:rPr>
          <w:rFonts w:ascii="Arial" w:cs="Arial" w:eastAsia="Arial" w:hAnsi="Arial"/>
          <w:sz w:val="24"/>
          <w:szCs w:val="24"/>
        </w:rPr>
        <w:t xml:space="preserve"> ao pagamento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R$ 8.000,00 a título de danos morais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R$ 2.000,00 a título de desvio produtivo</w:t>
      </w:r>
      <w:r>
        <w:rPr>
          <w:rFonts w:ascii="Arial" w:cs="Arial" w:eastAsia="Arial" w:hAnsi="Arial"/>
          <w:sz w:val="24"/>
          <w:szCs w:val="24"/>
        </w:rPr>
        <w:t xml:space="preserve">, valores da inicial, com juros e correção na forma do tópico IV.5;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e)	Subsidiariamente,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arbitramento judicial</w:t>
      </w:r>
      <w:r>
        <w:rPr>
          <w:rFonts w:ascii="Arial" w:cs="Arial" w:eastAsia="Arial" w:hAnsi="Arial"/>
          <w:sz w:val="24"/>
          <w:szCs w:val="24"/>
        </w:rPr>
        <w:t xml:space="preserve"> dos danos morais pela Turma, em valor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inferior a R$ 5.000,00</w:t>
      </w:r>
      <w:r>
        <w:rPr>
          <w:rFonts w:ascii="Arial" w:cs="Arial" w:eastAsia="Arial" w:hAnsi="Arial"/>
          <w:sz w:val="24"/>
          <w:szCs w:val="24"/>
        </w:rPr>
        <w:t xml:space="preserve">, dentro do limite do pedido, tomando-se por parâmetro o REsp 2.201.694/SP (R$ 11.000,00) e a sentença do processo nº 0022386-55.2026.8.05.0080 (R$ 5.000,00);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f)	A manutenção da inversão do ônus da prova (art. 6º, VIII, do CDC; art. 373, § 1º, do CPC), reconhecida na sentença;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g)	A ausência de condenação do Recorrente em custas e honorários, por ser beneficiário da gratuidade, e a condenação do Recorrido na sucumbência recursal, se vencido (art. 55 da Lei 9.099/95);</w:t>
      </w:r>
    </w:p>
    <w:p>
      <w:pPr>
        <w:spacing w:after="120" w:before="0" w:line="360"/>
        <w:ind w:left="709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h)	Que as intimações sejam feitas em nome do advogado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BARBOSA, OAB/MS 17.311 e OAB/BA 92.148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before="0" w:line="360"/>
        <w:ind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Documentos anexos:</w:t>
      </w:r>
      <w:r>
        <w:rPr>
          <w:rFonts w:ascii="Arial" w:cs="Arial" w:eastAsia="Arial" w:hAnsi="Arial"/>
          <w:sz w:val="24"/>
          <w:szCs w:val="24"/>
        </w:rPr>
        <w:t xml:space="preserve"> Doc. 1 — CTPS Digital do Recorrente (Dataprev, 29/07/2026); Doc. 2 — Acórdão do REsp 2.201.694/SP (STJ); Doc. 3 — Sentença do processo nº 0022386-55.2026.8.05.0080 (5ª VSJ de Feira de Santana/BA).</w:t>
      </w:r>
    </w:p>
    <w:p>
      <w:pPr>
        <w:spacing w:after="6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Nestes termos, pede deferimento.</w:t>
      </w:r>
    </w:p>
    <w:p>
      <w:pPr>
        <w:spacing w:after="400" w:before="0" w:line="360"/>
        <w:ind w:firstLine="708"/>
        <w:jc w:val="left"/>
      </w:pPr>
      <w:r>
        <w:rPr>
          <w:rFonts w:ascii="Arial" w:cs="Arial" w:eastAsia="Arial" w:hAnsi="Arial"/>
          <w:sz w:val="24"/>
          <w:szCs w:val="24"/>
        </w:rPr>
        <w:t xml:space="preserve">Jequié/BA, ___ de outubro de 2026.</w:t>
      </w:r>
    </w:p>
    <w:p>
      <w:pPr>
        <w:spacing w:after="0" w:before="0" w:line="360"/>
        <w:ind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</w:t>
      </w:r>
    </w:p>
    <w:p>
      <w:pPr>
        <w:spacing w:after="0" w:before="0" w:line="360"/>
        <w:ind/>
        <w:jc w:val="center"/>
      </w:pPr>
      <w:r>
        <w:rPr>
          <w:rFonts w:ascii="Arial" w:cs="Arial" w:eastAsia="Arial" w:hAnsi="Arial"/>
          <w:sz w:val="24"/>
          <w:szCs w:val="24"/>
        </w:rPr>
        <w:t xml:space="preserve">OAB/MS 17.311 — OAB/BA 92.148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Processo nº 0003504-56.2026.8.05.0141 — Recurso Inominado — 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fc82edadf8eb803d38743c20f633ac296f5fa8.png"/><Relationship Id="rId9" Type="http://schemas.openxmlformats.org/officeDocument/2006/relationships/image" Target="media/fd9d96a56f0a0e3153fcd361966d31497aa6b51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2026-10-05T03:17:30.039Z</dcterms:created>
  <dcterms:modified xsi:type="dcterms:W3CDTF">2026-10-05T03:17:30.039Z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