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AO JUÍZO DA 16ª VARA DO SISTEMA DOS JUIZADOS ESPECIAIS DO CONSUMIDOR (VESPERTINO) DA COMARCA DE SALVADOR — BAHIA</w:t>
      </w:r>
    </w:p>
    <w:p>
      <w:pPr>
        <w:pBdr>
          <w:bottom w:val="single" w:color="CCCCCC" w:sz="3" w:space="1"/>
        </w:pBdr>
        <w:spacing w:after="160"/>
      </w:pP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Processo nº 0180006-76.2026.8.05.0001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Recorrente:</w:t>
      </w:r>
      <w:r>
        <w:rPr>
          <w:rFonts w:ascii="Arial" w:cs="Arial" w:eastAsia="Arial" w:hAnsi="Arial"/>
          <w:sz w:val="24"/>
          <w:szCs w:val="24"/>
        </w:rPr>
        <w:t xml:space="preserve"> SHEILA CRISTINA BARRETO VIEIRA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Recorrida:</w:t>
      </w:r>
      <w:r>
        <w:rPr>
          <w:rFonts w:ascii="Arial" w:cs="Arial" w:eastAsia="Arial" w:hAnsi="Arial"/>
          <w:sz w:val="24"/>
          <w:szCs w:val="24"/>
        </w:rPr>
        <w:t xml:space="preserve"> STONE INSTITUIÇÃO DE PAGAMENTO S.A.</w:t>
      </w:r>
    </w:p>
    <w:p>
      <w:pPr>
        <w:spacing w:after="200" w:before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RECURSO INOMINADO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arts. 41 e 42 da Lei 9.099/95 — com pedido de gratuidade da justiça e de arbitramento de danos morais</w:t>
      </w:r>
    </w:p>
    <w:p>
      <w:pPr>
        <w:pBdr>
          <w:bottom w:val="single" w:color="1F3864" w:sz="6" w:space="1"/>
        </w:pBdr>
        <w:spacing w:after="200"/>
      </w:pP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A — PETIÇÃO DE INTERPOSIÇÃO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SHEILA CRISTINA BARRETO VIEIRA</w:t>
      </w:r>
      <w:r>
        <w:rPr>
          <w:rFonts w:ascii="Arial" w:cs="Arial" w:eastAsia="Arial" w:hAnsi="Arial"/>
          <w:sz w:val="24"/>
          <w:szCs w:val="24"/>
        </w:rPr>
        <w:t xml:space="preserve">, já qualificada nos autos da ação declaratória de inexistência de relação jurídica c/c obrigação de fazer e indenização por danos morais que move em face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STONE INSTITUIÇÃO DE PAGAMENTO S.A.</w:t>
      </w:r>
      <w:r>
        <w:rPr>
          <w:rFonts w:ascii="Arial" w:cs="Arial" w:eastAsia="Arial" w:hAnsi="Arial"/>
          <w:sz w:val="24"/>
          <w:szCs w:val="24"/>
        </w:rPr>
        <w:t xml:space="preserve">, vem,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tempestivamente</w:t>
      </w:r>
      <w:r>
        <w:rPr>
          <w:rFonts w:ascii="Arial" w:cs="Arial" w:eastAsia="Arial" w:hAnsi="Arial"/>
          <w:sz w:val="24"/>
          <w:szCs w:val="24"/>
        </w:rPr>
        <w:t xml:space="preserve">, com fundamento no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art. 41 da Lei nº 9.099/95</w:t>
      </w:r>
      <w:r>
        <w:rPr>
          <w:rFonts w:ascii="Arial" w:cs="Arial" w:eastAsia="Arial" w:hAnsi="Arial"/>
          <w:sz w:val="24"/>
          <w:szCs w:val="24"/>
        </w:rPr>
        <w:t xml:space="preserve">, interpor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RECURSO INOMINADO</w:t>
      </w:r>
      <w:r>
        <w:rPr>
          <w:rFonts w:ascii="Arial" w:cs="Arial" w:eastAsia="Arial" w:hAnsi="Arial"/>
          <w:sz w:val="24"/>
          <w:szCs w:val="24"/>
        </w:rPr>
        <w:t xml:space="preserve"> contra a r. sentença de Id. 206952353 (Págs. 101–102), que julgou improcedentes todos os pedidos, pelas razões anexas, que requer sejam recebidas e processadas.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Tempestividade.</w:t>
      </w:r>
      <w:r>
        <w:rPr>
          <w:rFonts w:ascii="Arial" w:cs="Arial" w:eastAsia="Arial" w:hAnsi="Arial"/>
          <w:sz w:val="24"/>
          <w:szCs w:val="24"/>
        </w:rPr>
        <w:t xml:space="preserve"> A Recorrente foi intimada da sentença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30/09/2026</w:t>
      </w:r>
      <w:r>
        <w:rPr>
          <w:rFonts w:ascii="Arial" w:cs="Arial" w:eastAsia="Arial" w:hAnsi="Arial"/>
          <w:sz w:val="24"/>
          <w:szCs w:val="24"/>
        </w:rPr>
        <w:t xml:space="preserve"> [VERIFICAR ANTES DE PROTOCOLAR a data exata de intimação]; o prazo é de 10 (dez) dias úteis (art. 42 da Lei 9.099/95 c/c art. 219 do CPC e Enunciado 165 do FONAJE), de modo que o recurso é tempestivo.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Preparo e gratuidade.</w:t>
      </w:r>
      <w:r>
        <w:rPr>
          <w:rFonts w:ascii="Arial" w:cs="Arial" w:eastAsia="Arial" w:hAnsi="Arial"/>
          <w:sz w:val="24"/>
          <w:szCs w:val="24"/>
        </w:rPr>
        <w:t xml:space="preserve"> A gratuidade da justiça foi requerida na inicial (Id. 203480486, Pág. 1; declaração de hipossuficiência, Id. 203480487, Pág. 13)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foi apreciada</w:t>
      </w:r>
      <w:r>
        <w:rPr>
          <w:rFonts w:ascii="Arial" w:cs="Arial" w:eastAsia="Arial" w:hAnsi="Arial"/>
          <w:sz w:val="24"/>
          <w:szCs w:val="24"/>
        </w:rPr>
        <w:t xml:space="preserve">, pois a sentença apenas dispensou custas e honorários no primeiro grau (arts. 54 e 55 da Lei 9.099/95). O pedido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renovado</w:t>
      </w:r>
      <w:r>
        <w:rPr>
          <w:rFonts w:ascii="Arial" w:cs="Arial" w:eastAsia="Arial" w:hAnsi="Arial"/>
          <w:sz w:val="24"/>
          <w:szCs w:val="24"/>
        </w:rPr>
        <w:t xml:space="preserve"> nesta oportunidade, instruído com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Histórico de Créditos do INSS (Doc. 1)</w:t>
      </w:r>
      <w:r>
        <w:rPr>
          <w:rFonts w:ascii="Arial" w:cs="Arial" w:eastAsia="Arial" w:hAnsi="Arial"/>
          <w:sz w:val="24"/>
          <w:szCs w:val="24"/>
        </w:rPr>
        <w:t xml:space="preserve">, conforme o tópico II.2 das razões. Requer-se a dispensa do preparo (art. 42, § 1º, da Lei 9.099/95 c/c arts. 98 e 99, § 7º, do CPC [VERIFICAR ANTES DE PROTOCOLAR]) e, apenas por cautela e sem prejuízo do pedido, que, se indeferida a gratuidade, seja fixado prazo para recolhimento, evitando-se a deserção.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Requer, ao final, o recebimento do recurso, a intimação da Recorrida para contrarrazões e a remessa à Egrégia Turma Recursal.</w:t>
      </w:r>
    </w:p>
    <w:p>
      <w:pPr>
        <w:spacing w:after="6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20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Salvador/BA, ___ de outubro de 2026.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300" w:before="0" w:line="360"/>
        <w:ind/>
        <w:jc w:val="center"/>
      </w:pPr>
      <w:r>
        <w:rPr>
          <w:rFonts w:ascii="Arial" w:cs="Arial" w:eastAsia="Arial" w:hAnsi="Arial"/>
          <w:sz w:val="24"/>
          <w:szCs w:val="24"/>
        </w:rPr>
        <w:t xml:space="preserve">OAB/MS 17.311 — OAB/BA 92.148 [VERIFICAR inscrição suplementar]</w:t>
      </w:r>
    </w:p>
    <w:p>
      <w:pPr>
        <w:pageBreakBefore/>
        <w:spacing w:after="16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EGRÉGIA TURMA RECURSAL DOS JUIZADOS ESPECIAIS CÍVEIS E CRIMINAIS DO ESTADO DA BAHIA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Recurso Inominado — Processo nº 0180006-76.2026.8.05.0001</w:t>
      </w:r>
      <w:r>
        <w:rPr>
          <w:rFonts w:ascii="Arial" w:cs="Arial" w:eastAsia="Arial" w:hAnsi="Arial"/>
          <w:sz w:val="24"/>
          <w:szCs w:val="24"/>
        </w:rPr>
        <w:t xml:space="preserve"> (origem: 16ª VSJE do Consumidor — Vespertino — Salvador/BA)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Recorrente:</w:t>
      </w:r>
      <w:r>
        <w:rPr>
          <w:rFonts w:ascii="Arial" w:cs="Arial" w:eastAsia="Arial" w:hAnsi="Arial"/>
          <w:sz w:val="24"/>
          <w:szCs w:val="24"/>
        </w:rPr>
        <w:t xml:space="preserve"> SHEILA CRISTINA BARRETO VIEIRA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Recorrida:</w:t>
      </w:r>
      <w:r>
        <w:rPr>
          <w:rFonts w:ascii="Arial" w:cs="Arial" w:eastAsia="Arial" w:hAnsi="Arial"/>
          <w:sz w:val="24"/>
          <w:szCs w:val="24"/>
        </w:rPr>
        <w:t xml:space="preserve"> STONE INSTITUIÇÃO DE PAGAMENTO S.A.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B — RAZÕES DO RECURSO INOMINADO</w:t>
      </w:r>
    </w:p>
    <w:p>
      <w:pPr>
        <w:spacing w:after="160" w:before="0" w:line="360"/>
        <w:ind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Colenda Turma, Eméritos Julgadores,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 — SÍNTESE DA DEMANDA E DA SENTENÇA RECORRIDA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Recorrente consultou o Registrato do Banco Central e constatou relacionamento em seu nome com a Recorrida, iniciado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25/07/2025</w:t>
      </w:r>
      <w:r>
        <w:rPr>
          <w:rFonts w:ascii="Arial" w:cs="Arial" w:eastAsia="Arial" w:hAnsi="Arial"/>
          <w:sz w:val="24"/>
          <w:szCs w:val="24"/>
        </w:rPr>
        <w:t xml:space="preserve"> (Id. 203480491, Págs. 23–25), que afirma jamais ter solicitado. Ajuizou ação declaratória c/c obrigação de fazer e indenização por danos morais (R$ 8.000,00) e por desvio produtivo (R$ 2.000,00) (Id. 203480486, Págs. 7–8).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Recorrida contestou apresentando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capturas de tela do seu painel administrativo</w:t>
      </w:r>
      <w:r>
        <w:rPr>
          <w:rFonts w:ascii="Arial" w:cs="Arial" w:eastAsia="Arial" w:hAnsi="Arial"/>
          <w:sz w:val="24"/>
          <w:szCs w:val="24"/>
        </w:rPr>
        <w:t xml:space="preserve"> e duas imagens avulsas (um RG fotografado e uma selfie), e declarou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"não se opõe ao encerramento cadastral"</w:t>
      </w:r>
      <w:r>
        <w:rPr>
          <w:rFonts w:ascii="Arial" w:cs="Arial" w:eastAsia="Arial" w:hAnsi="Arial"/>
          <w:sz w:val="24"/>
          <w:szCs w:val="24"/>
        </w:rPr>
        <w:t xml:space="preserve"> da conta (Id. 205536487, Pág. 73). A sentença julgou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improcedentes todos os pedidos</w:t>
      </w:r>
      <w:r>
        <w:rPr>
          <w:rFonts w:ascii="Arial" w:cs="Arial" w:eastAsia="Arial" w:hAnsi="Arial"/>
          <w:sz w:val="24"/>
          <w:szCs w:val="24"/>
        </w:rPr>
        <w:t xml:space="preserve">, sob o fundamento de que a Recorrida "apresentou elementos relativos ao procedimento de abertura da conta, incluindo validação documental e biométrica, não havendo prova suficiente de falha nos mecanismos de segurança empregados", de que a conta "permaneceu sem qualquer movimentação financeira", e de que "a mera existência do vínculo cadastral no Registrato, desacompanhada de repercussão concreta, não configura dano moral" (Id. 206952353, Pág. 101).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A *ratio decidendi* atacada:</w:t>
      </w:r>
      <w:r>
        <w:rPr>
          <w:rFonts w:ascii="Arial" w:cs="Arial" w:eastAsia="Arial" w:hAnsi="Arial"/>
          <w:sz w:val="24"/>
          <w:szCs w:val="24"/>
        </w:rPr>
        <w:t xml:space="preserve"> o Juízo tratou como prova suficiente da contratação o que são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telas do sistema interno da própria ré</w:t>
      </w:r>
      <w:r>
        <w:rPr>
          <w:rFonts w:ascii="Arial" w:cs="Arial" w:eastAsia="Arial" w:hAnsi="Arial"/>
          <w:sz w:val="24"/>
          <w:szCs w:val="24"/>
        </w:rPr>
        <w:t xml:space="preserve">, e exigiu da consumidora a prova de "falha nos mecanismos de segurança", invertendo o ônus que a lei põe sobre o fornecedor. Ao fazê-lo, julgou improcedente até o pedido de encerramento da conta,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que a Recorrida expressamente não se opôs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 — ADMISSIBILIDADE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II.1 — CABIMENTO, TEMPESTIVIDADE E INTERESSE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recurso é cabível (art. 41 da Lei 9.099/95), foi interposto no prazo de 10 dias úteis (art. 42) e a Recorrente tem interesse, pois teve todos os pedidos julgados improcedentes.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II.2 — GRATUIDADE DA JUSTIÇA: COMPROVAÇÃO PELO HISTÓRICO DE CRÉDITOS DO INSS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Recorrente declarou, sob as penas da lei, não poder arcar com as despesas do processo sem prejuízo do próprio sustento (Id. 203480487, Pág. 13). A declaração de pessoa natural presume-se verdadeira (art. 99, § 3º, do CPC), e o benefício só pode ser indeferido se houver nos autos elementos que evidenciem a falta dos pressupostos, após intimação da parte para comprová-los (art. 99, § 2º). Nada nos autos infirma a declaração. Ao contrário,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Histórico de Créditos do INSS (Doc. 1)</w:t>
      </w:r>
      <w:r>
        <w:rPr>
          <w:rFonts w:ascii="Arial" w:cs="Arial" w:eastAsia="Arial" w:hAnsi="Arial"/>
          <w:sz w:val="24"/>
          <w:szCs w:val="24"/>
        </w:rPr>
        <w:t xml:space="preserve">, emitido em 04/09/2026 e autenticável em meu.inss.gov.br/central com o código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2609040MN2-ZGRGNZNQ139</w:t>
      </w:r>
      <w:r>
        <w:rPr>
          <w:rFonts w:ascii="Arial" w:cs="Arial" w:eastAsia="Arial" w:hAnsi="Arial"/>
          <w:sz w:val="24"/>
          <w:szCs w:val="24"/>
        </w:rPr>
        <w:t xml:space="preserve">, a confirma: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rPr>
          <w:cantSplit/>
          <w:tblHeader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Dado do benefício (NB 158.754.955-4 — Pensão por morte previdenciária, espécie 21)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total do benefício na competência 08/2026 (rubrica 101)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R$ 1.621,00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Equivale a um salário mínimo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Consignação empréstimo bancário (rubrica 216)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R$ 23,19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Consignação empréstimo bancário (rubrica 216)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R$ 23,00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Consignação empréstimo bancário (rubrica 216)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R$ 35,99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Consignação empréstimo bancário (rubrica 216)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R$ 485,11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Empréstimo sobre a RMC (rubrica 217)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R$ 81,05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Consignação — cartão (rubrica 268)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R$ 81,05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descontos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R$ 729,39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45,0% do benefício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líquido efetivamente pago (08/2026)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R$ 891,61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55,0% de um salário mínimo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 — Composição do benefício previdenciário (Histórico de Créditos, Doc. 1)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Recorrente é viúva e pensionista; sua única renda comprovada é uma pensão por morte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um salário mínimo</w:t>
      </w:r>
      <w:r>
        <w:rPr>
          <w:rFonts w:ascii="Arial" w:cs="Arial" w:eastAsia="Arial" w:hAnsi="Arial"/>
          <w:sz w:val="24"/>
          <w:szCs w:val="24"/>
        </w:rPr>
        <w:t xml:space="preserve">, da qual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R$ 729,39 (45%)</w:t>
      </w:r>
      <w:r>
        <w:rPr>
          <w:rFonts w:ascii="Arial" w:cs="Arial" w:eastAsia="Arial" w:hAnsi="Arial"/>
          <w:sz w:val="24"/>
          <w:szCs w:val="24"/>
        </w:rPr>
        <w:t xml:space="preserve"> são consumidos por descontos consignados, restando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R$ 891,61</w:t>
      </w:r>
      <w:r>
        <w:rPr>
          <w:rFonts w:ascii="Arial" w:cs="Arial" w:eastAsia="Arial" w:hAnsi="Arial"/>
          <w:sz w:val="24"/>
          <w:szCs w:val="24"/>
        </w:rPr>
        <w:t xml:space="preserve"> líquidos, importância inferior a um salário mínimo. Destinar parte dessa renda ao preparo recursal comprometeria o sustento, situação a que o art. 5º, LXXIV, da CF/88 e o art. 98 do CPC visam a obstar. Requer-se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concessão da gratuidade</w:t>
      </w:r>
      <w:r>
        <w:rPr>
          <w:rFonts w:ascii="Arial" w:cs="Arial" w:eastAsia="Arial" w:hAnsi="Arial"/>
          <w:sz w:val="24"/>
          <w:szCs w:val="24"/>
        </w:rPr>
        <w:t xml:space="preserve">, com dispensa do preparo (art. 99, § 7º, do CPC [VERIFICAR ANTES DE PROTOCOLAR]); se o Colegiado entender necessária prova complementar, requer-se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intimação prévia para complementação</w:t>
      </w:r>
      <w:r>
        <w:rPr>
          <w:rFonts w:ascii="Arial" w:cs="Arial" w:eastAsia="Arial" w:hAnsi="Arial"/>
          <w:sz w:val="24"/>
          <w:szCs w:val="24"/>
        </w:rPr>
        <w:t xml:space="preserve"> (art. 99, § 2º) e, em último caso, prazo para recolhimento, sem deserção. A gratuidade suspende, ainda, a exigibilidade de eventual sucumbência recursal (art. 98, § 3º, do CPC [VERIFICAR ANTES DE PROTOCOLAR]).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III — DELIMITAÇÃO DO OBJETO E MAPA DOS FUNDAMENTOS DA SENTENÇA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a sentença é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improcedência total</w:t>
      </w:r>
      <w:r>
        <w:rPr>
          <w:rFonts w:ascii="Arial" w:cs="Arial" w:eastAsia="Arial" w:hAnsi="Arial"/>
          <w:sz w:val="24"/>
          <w:szCs w:val="24"/>
        </w:rPr>
        <w:t xml:space="preserve">, devolve-se à Turma o capítulo integral: o mérito da contratação, o encerramento da conta e as indenizações.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500"/>
        <w:gridCol w:w="2400"/>
        <w:gridCol w:w="2646"/>
      </w:tblGrid>
      <w:tr>
        <w:trPr>
          <w:cantSplit/>
          <w:tblHeader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Fundamento da sentença (Id. 206952353, Pág. 101)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 apontado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Atacado em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"Não havendo prova suficiente de falha nos mecanismos de segurança"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direito: ônus da prova da regularidade é do fornecedor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IV.1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"Elementos relativos ao procedimento de abertura, incluindo validação documental e biométrica"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fato: valorou telas internas, selfie avulsa e RG sem lastro técnico, sem contrato ou aceite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Improcedência do pedido de encerramento da conta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Erro: a Recorrida não se opôs; pedido incontroverso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IV.3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Ausência de movimentação e de "repercussão concreta": sem dano moral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direito: dano presumido (reconhecida a ausência de contratação)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IV.4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Desvio produtivo: mera tentativa administrativa seguida de ação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Consideração subsidiária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IV.5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2 — Fundamentos da sentença, erros e seções de ataque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 — RAZÕES DE REFORMA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IV.1 — DO ERRO NA DISTRIBUIÇÃO DO ÔNUS DA PROVA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julgou improcedente o pedido porque "não [há] prova suficiente de falha nos mecanismos de segurança empregados". A frase põe o ônus do lado errado. A Recorrente nega, desde a inicial, ter solicitado a conta.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fato que daria validade à relação, a manifestação de vontade da titular, é fato impeditivo do direito da autora, e prová-lo incumbe ao réu (art. 373, II, do CPC).</w:t>
      </w:r>
      <w:r>
        <w:rPr>
          <w:rFonts w:ascii="Arial" w:cs="Arial" w:eastAsia="Arial" w:hAnsi="Arial"/>
          <w:sz w:val="24"/>
          <w:szCs w:val="24"/>
        </w:rPr>
        <w:t xml:space="preserve"> A autora não precisa demonstrar uma "falha" nos sistemas da Recorrida, a que não tem acesso; cabe à Recorrida demonstrar, com elementos técnicos idôneos, que foi a própria titular quem abriu a conta.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relação é de consumo e a responsabilidade, objetiva (art. 14 do CDC; Súmula 479/STJ); a hipossuficiência técnica e informacional é manifesta, pois logs, IP, dispositivo, trilha de abertura e relatórios biométricos estão sob domínio exclusivo da Recorrida; exigir da consumidora a prova de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</w:t>
      </w:r>
      <w:r>
        <w:rPr>
          <w:rFonts w:ascii="Arial" w:cs="Arial" w:eastAsia="Arial" w:hAnsi="Arial"/>
          <w:sz w:val="24"/>
          <w:szCs w:val="24"/>
        </w:rPr>
        <w:t xml:space="preserve"> contratou é prova diabólica de fato negativo; e a distribuição dinâmica (art. 373, § 1º, do CPC) e a inversão de pleno direito (art. 6º, VIII, do CDC), pedida na inicial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apreciada</w:t>
      </w:r>
      <w:r>
        <w:rPr>
          <w:rFonts w:ascii="Arial" w:cs="Arial" w:eastAsia="Arial" w:hAnsi="Arial"/>
          <w:sz w:val="24"/>
          <w:szCs w:val="24"/>
        </w:rPr>
        <w:t xml:space="preserve"> na sentença, levam ao mesmo resultado. Ao exigir "falha nos mecanismos de segurança" comprovada pela autora, a sentença fez recair sobre a consumidora o risco da atividade, em sentido contrário à Súmula 479/STJ.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a sentença errou ao exigir da consumidora a prova de falha nos sistemas do fornecedor; reexamina-se a prova sob o ônus correto.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 — DO ERRO NA VALORAÇÃO DA PROVA DA RECORRIDA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concluiu que a Recorrida apresentou "validação documental e biométrica". O que a Recorrida juntou, examinado documento a documento (todos já nos autos), é o seguinte: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226"/>
      </w:tblGrid>
      <w:tr>
        <w:trPr>
          <w:cantSplit/>
          <w:tblHeader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Documento da Recorrida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 que é, de fato</w:t>
            </w:r>
          </w:p>
        </w:tc>
        <w:tc>
          <w:tcPr>
            <w:tcW w:type="dxa" w:w="32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 que não comprova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"Detalhes da conta" (Id. 205536488, Pág. 81)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 de tela do painel administrativo da Recorrida ("stone | admin"), sem assinatura, sem data e hora de captura, sem identificação do operador</w:t>
            </w:r>
          </w:p>
        </w:tc>
        <w:tc>
          <w:tcPr>
            <w:tcW w:type="dxa" w:w="32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Contratação pela titular: mostra apenas que o cadastro existe no sistema da própria Recorrida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KYC (Id. 205536492, Pág. 85)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 de tela do painel interno: canal "self_register"; "Facematch Bureau — score 95"; "Liveness 3D — temos evidências de que o rosto da selfie é um rosto real"; resultados automáticos, sem identificar o motor biométrico, a versão ou os limiares</w:t>
            </w:r>
          </w:p>
        </w:tc>
        <w:tc>
          <w:tcPr>
            <w:tcW w:type="dxa" w:w="32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quem apresentou o rosto foi a titular: não há relatório técnico (algoritmo, limiares, FAR/FRR, hash de integridade), nem log da sessão (IP, dispositivo, geolocalização, carimbo de cada etapa)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Selfie (Id. 205536493, Pág. 86)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Imagem avulsa, sem metadados, data, hora ou vínculo verificável com a sessão</w:t>
            </w:r>
          </w:p>
        </w:tc>
        <w:tc>
          <w:tcPr>
            <w:tcW w:type="dxa" w:w="32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 viva pela titular; selfie isolada não é biometria validada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 (Id. 205536490, Pág. 83)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Fotografia de documento sobre fundo escuro, sem data ou origem</w:t>
            </w:r>
          </w:p>
        </w:tc>
        <w:tc>
          <w:tcPr>
            <w:tcW w:type="dxa" w:w="32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foi a titular quem o fotografou e enviou; o RG é dado obtível por terceiros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Extrato (Id. 205536491, Pág. 84)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Extrato sem nenhuma transação desde 25/07/2025</w:t>
            </w:r>
          </w:p>
        </w:tc>
        <w:tc>
          <w:tcPr>
            <w:tcW w:type="dxa" w:w="32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Autoria da abertura: prova apenas a inatividade da conta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 / termos de uso / aceite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Não foram juntados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a titular conheceu e aceitou as condições do serviço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3 — Prova da Recorrida: natureza e limites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1. Telas do sistema interno não são prova da contratação.</w:t>
      </w:r>
      <w:r>
        <w:rPr>
          <w:rFonts w:ascii="Arial" w:cs="Arial" w:eastAsia="Arial" w:hAnsi="Arial"/>
          <w:sz w:val="24"/>
          <w:szCs w:val="24"/>
        </w:rPr>
        <w:t xml:space="preserve"> Os documentos de Ids. 205536488 e 205536492 são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registros unilaterais, produzidos pelo painel administrativo da própria Recorrida</w:t>
      </w:r>
      <w:r>
        <w:rPr>
          <w:rFonts w:ascii="Arial" w:cs="Arial" w:eastAsia="Arial" w:hAnsi="Arial"/>
          <w:sz w:val="24"/>
          <w:szCs w:val="24"/>
        </w:rPr>
        <w:t xml:space="preserve">, sem chancela de terceiro, sem fé pública e sem metadados que permitam verificar quando e por quem foram gerados. O art. 425, V, do CPC confere força a reproduções digitais atestadas pelo emitente como referentes ao caso concreto; telas de sistema que apenas exibem "aprovado" para etapas automáticas não suprem a prova do ato. Prova-se que o sistema da Recorrida registrou um resultado, não que a titular praticou o ato. A própria Recorrida o reconhece indiretamente: afirma que, "caso tenha ocorrido atuação indevida de terceiro na posse dos dados e da imagem da Autora", haveria fato de terceiro (Id. 205536487, Pág. 73), isto é, admite não ter certeza da regularidade que, em outro passo, afirma "categoricamente".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2. Não há contrato assinado nem aceite eletrônico.</w:t>
      </w:r>
      <w:r>
        <w:rPr>
          <w:rFonts w:ascii="Arial" w:cs="Arial" w:eastAsia="Arial" w:hAnsi="Arial"/>
          <w:sz w:val="24"/>
          <w:szCs w:val="24"/>
        </w:rPr>
        <w:t xml:space="preserve"> A Recorrida não juntou contrato de abertura, termos de uso, registro de aceite com data e hora ou comprovante de ciência dos termos pela titular. A conta é de um serviço financeiro, regido por contrato de adesão; sem instrumento ou aceite específico, não há prova de manifestação de vontade (art. 104 do CC; MP 2.200-2/2001, art. 10, § 2º, e Lei 14.063/2020 quanto à autenticação eletrônica). O precedente que a Recorrida invoca, do TJ-PR (Id. 205536487, Pág. 77), confirma o ponto: nele a instituição apresentou "documentação de contratação,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termo de adesão assinado e reconhecimento de firma em cartão autógrafo</w:t>
      </w:r>
      <w:r>
        <w:rPr>
          <w:rFonts w:ascii="Arial" w:cs="Arial" w:eastAsia="Arial" w:hAnsi="Arial"/>
          <w:sz w:val="24"/>
          <w:szCs w:val="24"/>
        </w:rPr>
        <w:t xml:space="preserve">", elementos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aqui não existem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3. A cadeia de autenticação tem elo rompido.</w:t>
      </w:r>
      <w:r>
        <w:rPr>
          <w:rFonts w:ascii="Arial" w:cs="Arial" w:eastAsia="Arial" w:hAnsi="Arial"/>
          <w:sz w:val="24"/>
          <w:szCs w:val="24"/>
        </w:rPr>
        <w:t xml:space="preserve"> A Recorrente reconhece, com lealdade processual (como já o fizera na réplica, Id. 205585281, Pág. 90), que nome, CPF, data de nascimento, endereço e e-mail do cadastro coincidem com os seus. Tais dados, porém, são obteníveis por terceiros por vazamento ou proximidade, e a Recorrida não comprova ter exigido confirmação ativa de titularidade do e-mail.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telefone</w:t>
      </w:r>
      <w:r>
        <w:rPr>
          <w:rFonts w:ascii="Arial" w:cs="Arial" w:eastAsia="Arial" w:hAnsi="Arial"/>
          <w:sz w:val="24"/>
          <w:szCs w:val="24"/>
        </w:rPr>
        <w:t xml:space="preserve"> do cadastro, com final 8042,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diverso</w:t>
      </w:r>
      <w:r>
        <w:rPr>
          <w:rFonts w:ascii="Arial" w:cs="Arial" w:eastAsia="Arial" w:hAnsi="Arial"/>
          <w:sz w:val="24"/>
          <w:szCs w:val="24"/>
        </w:rPr>
        <w:t xml:space="preserve"> do que a Recorrente utiliza, (71) 98441-7275, como registra o log de assinatura da procuração (Id. 203480487, Pág. 14). Em fluxos de autoatendimento, o código de segurança de uso único segue ao telefone informado; a Recorrida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juntou</w:t>
      </w:r>
      <w:r>
        <w:rPr>
          <w:rFonts w:ascii="Arial" w:cs="Arial" w:eastAsia="Arial" w:hAnsi="Arial"/>
          <w:sz w:val="24"/>
          <w:szCs w:val="24"/>
        </w:rPr>
        <w:t xml:space="preserve"> o log de envio e confirmação do código, nem o IP, dispositivo ou geolocalização da sessão, que estão em seu poder exclusivo.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4. Selfie e RG não valem por si.</w:t>
      </w:r>
      <w:r>
        <w:rPr>
          <w:rFonts w:ascii="Arial" w:cs="Arial" w:eastAsia="Arial" w:hAnsi="Arial"/>
          <w:sz w:val="24"/>
          <w:szCs w:val="24"/>
        </w:rPr>
        <w:t xml:space="preserve"> A sentença acolheu, como "validação biométrica", uma imagem avulsa e a indicação textual de "score 95" e de "evidências de liveness", extraídas da tela da própria ré. Sem o relatório técnico do motor biométrico e sem o registro da sessão, não é possível aferir se a captura foi viva, de quem partiu e por qual dispositivo; sistemas de liveness reduzem, mas não eliminam, o risco de fraude, e é por isso que o ônus de demonstrá-lo com elementos técnicos recai sobre quem os opera. Perícia ou exibição de documentos não podem ser requeridas no rito dos Juizados (art. 35, IV, da Lei 9.099/95); a lacuna probatória da Recorrida opera, portanto,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como fundamento de mérito</w:t>
      </w:r>
      <w:r>
        <w:rPr>
          <w:rFonts w:ascii="Arial" w:cs="Arial" w:eastAsia="Arial" w:hAnsi="Arial"/>
          <w:sz w:val="24"/>
          <w:szCs w:val="24"/>
        </w:rPr>
        <w:t xml:space="preserve">: sob a inversão do ônus, quem detém a prova técnica e não a traz suporta o resultado.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5. A sentença não indicou o que, nos autos, supriria essas lacunas.</w:t>
      </w:r>
      <w:r>
        <w:rPr>
          <w:rFonts w:ascii="Arial" w:cs="Arial" w:eastAsia="Arial" w:hAnsi="Arial"/>
          <w:sz w:val="24"/>
          <w:szCs w:val="24"/>
        </w:rPr>
        <w:t xml:space="preserve"> Limitou-se a afirmar que foram apresentados "elementos relativos ao procedimento de abertura". Elementos não são prova da autoria; a distinção entre ambos é o que o recurso devolve à Turma.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a prova da Recorrida se resume a telas internas e imagens avulsas, sem contrato, aceite, log ou relatório técnico; não se desincumbiu do ônus do art. 373, II, do CPC, e deve ser reconhecida a inexistência da relação jurídica.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IV.3 — DO ENCERRAMENTO DA CONTA: PEDIDO A QUE A RECORRIDA NÃO SE OPÔS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Ainda que a Turma mantivesse a improcedência quanto à inexistência da relação, a sentença não poderia ter rejeitado o pedido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encerramento da conta e de exclusão do vínculo</w:t>
      </w:r>
      <w:r>
        <w:rPr>
          <w:rFonts w:ascii="Arial" w:cs="Arial" w:eastAsia="Arial" w:hAnsi="Arial"/>
          <w:sz w:val="24"/>
          <w:szCs w:val="24"/>
        </w:rPr>
        <w:t xml:space="preserve">. A Recorrida declarou que "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se opõe ao encerramento cadastral</w:t>
      </w:r>
      <w:r>
        <w:rPr>
          <w:rFonts w:ascii="Arial" w:cs="Arial" w:eastAsia="Arial" w:hAnsi="Arial"/>
          <w:sz w:val="24"/>
          <w:szCs w:val="24"/>
        </w:rPr>
        <w:t xml:space="preserve"> da referida conta, tendo em vista a manifestação de desinteresse da Autora em manter o relacionamento", tratando-se de "conta inativa, cujo encerramento pode ser procedido administrativamente sem qualquer prejuízo" (Id. 205536487, Pág. 73).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há lide</w:t>
      </w:r>
      <w:r>
        <w:rPr>
          <w:rFonts w:ascii="Arial" w:cs="Arial" w:eastAsia="Arial" w:hAnsi="Arial"/>
          <w:sz w:val="24"/>
          <w:szCs w:val="24"/>
        </w:rPr>
        <w:t xml:space="preserve"> sobre esse pedido: a ré concordou. A concordância da ré com o pedido equivale ao reconhecimento de sua procedência (art. 487, III, "a", do CPC [VERIFICAR ANTES DE PROTOCOLAR]) e impunha, no mínimo, a determinação de encerramento da conta e de atualização do cadastro no CCS/Registrato, com a manutenção do registro apenas dos dados cuja guarda decorra de obrigação legal. A sentença omitiu-se sobre essa concordância e julgou improcedente também esse capítulo, o que deve ser reformado.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reforma para determinar o encerramento definitivo da conta e a atualização do vínculo no CCS/Registrato, com prazo e multa para o cumprimento.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IV.4 — DO DANO MORAL, PRESUMIDO NA ABERTURA DE CONTA SEM CONSENTIMENTO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afirmou que "a mera existência do vínculo cadastral no Registrato, desacompanhada de repercussão concreta, não configura dano moral". Reconhecida a inexistência de manifestação de vontade da titular (tópicos IV.1 e IV.2), o dano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presumido</w:t>
      </w:r>
      <w:r>
        <w:rPr>
          <w:rFonts w:ascii="Arial" w:cs="Arial" w:eastAsia="Arial" w:hAnsi="Arial"/>
          <w:sz w:val="24"/>
          <w:szCs w:val="24"/>
        </w:rPr>
        <w:t xml:space="preserve">: a constituição, em nome do consumidor e à sua revelia, de uma relação financeira registrada em cadastro oficial do sistema financeiro, com o uso de seus dados pessoais, viola direitos da personalidade (art. 5º, X, da CF/88), o direito à proteção de dados (art. 5º, LXXIX) e a LGPD (arts. 42 e 46), e independe de prejuízo patrimonial, negativação ou movimentação da conta, que seriam danos diversos e ulteriores. A responsabilidade é objetiva (art. 14 do CDC; Súmula 479/STJ).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Parâmetros.</w:t>
      </w:r>
      <w:r>
        <w:rPr>
          <w:rFonts w:ascii="Arial" w:cs="Arial" w:eastAsia="Arial" w:hAnsi="Arial"/>
          <w:sz w:val="24"/>
          <w:szCs w:val="24"/>
        </w:rPr>
        <w:t xml:space="preserve"> (a)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REsp 2.201.694/SP (Doc. 2)</w:t>
      </w:r>
      <w:r>
        <w:rPr>
          <w:rFonts w:ascii="Arial" w:cs="Arial" w:eastAsia="Arial" w:hAnsi="Arial"/>
          <w:sz w:val="24"/>
          <w:szCs w:val="24"/>
        </w:rPr>
        <w:t xml:space="preserve">: a Terceira Turma do STJ, por maioria (Rel. p/ acórdão Min. Nancy Andrighi; j. 05/08/2025; DJEN 15/08/2025), assentou que o gestor de banco de dados que disponibiliza indevidamente dados do cadastrado "deve responder objetivamente pelos danos morais causados ao cadastrado,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que são presumidos, diante da forte sensação de insegurança por ele experimentada</w:t>
      </w:r>
      <w:r>
        <w:rPr>
          <w:rFonts w:ascii="Arial" w:cs="Arial" w:eastAsia="Arial" w:hAnsi="Arial"/>
          <w:sz w:val="24"/>
          <w:szCs w:val="24"/>
        </w:rPr>
        <w:t xml:space="preserve">" (ementa, item 4), e fixou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R$ 11.000,00</w:t>
      </w:r>
      <w:r>
        <w:rPr>
          <w:rFonts w:ascii="Arial" w:cs="Arial" w:eastAsia="Arial" w:hAnsi="Arial"/>
          <w:sz w:val="24"/>
          <w:szCs w:val="24"/>
        </w:rPr>
        <w:t xml:space="preserve">. O caso tem objeto próprio (birô de crédito) e é invocado como parâmetro do dano presumido por tratamento indevido de dados e da ordem de grandeza da compensação. (b)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Sentença no processo nº 0022386-55.2026.8.05.0080 (5ª VSJ de Feira de Santana/BA — Antonieta Freitas Mota × Dock Instituição de Pagamento S.A.) (Doc. 3)</w:t>
      </w:r>
      <w:r>
        <w:rPr>
          <w:rFonts w:ascii="Arial" w:cs="Arial" w:eastAsia="Arial" w:hAnsi="Arial"/>
          <w:sz w:val="24"/>
          <w:szCs w:val="24"/>
        </w:rPr>
        <w:t xml:space="preserve">: conta de pagamento aberta sem prova de contratação,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sem negativação e sem prejuízo material alegado</w:t>
      </w:r>
      <w:r>
        <w:rPr>
          <w:rFonts w:ascii="Arial" w:cs="Arial" w:eastAsia="Arial" w:hAnsi="Arial"/>
          <w:sz w:val="24"/>
          <w:szCs w:val="24"/>
        </w:rPr>
        <w:t xml:space="preserve">; a sentença, homologada pela Juíza de Direito, reconheceu "dano *in re ipsa*, decorrente da própria constituição e manutenção, à revelia da titular, de relacionamento inserido em cadastro oficial do sistema financeiro nacional", "dispensando-se a comprovação de prejuízo patrimonial específico", e fixou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R$ 5.000,00</w:t>
      </w:r>
      <w:r>
        <w:rPr>
          <w:rFonts w:ascii="Arial" w:cs="Arial" w:eastAsia="Arial" w:hAnsi="Arial"/>
          <w:sz w:val="24"/>
          <w:szCs w:val="24"/>
        </w:rPr>
        <w:t xml:space="preserve">. É decisão de primeiro grau, sem eficácia vinculante, trazida como parâmetro de razoabilidade em hipótese fática idêntica, incluindo a inatividade da conta.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Os precedentes da Recorrida.</w:t>
      </w:r>
      <w:r>
        <w:rPr>
          <w:rFonts w:ascii="Arial" w:cs="Arial" w:eastAsia="Arial" w:hAnsi="Arial"/>
          <w:sz w:val="24"/>
          <w:szCs w:val="24"/>
        </w:rPr>
        <w:t xml:space="preserve"> O REsp 2.271.604/RS (Id. 205536487, Pág. 75) trata do compartilhamento no SCR de informação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consumidor inadimplente</w:t>
      </w:r>
      <w:r>
        <w:rPr>
          <w:rFonts w:ascii="Arial" w:cs="Arial" w:eastAsia="Arial" w:hAnsi="Arial"/>
          <w:sz w:val="24"/>
          <w:szCs w:val="24"/>
        </w:rPr>
        <w:t xml:space="preserve">,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autorização contratual expressa</w:t>
      </w:r>
      <w:r>
        <w:rPr>
          <w:rFonts w:ascii="Arial" w:cs="Arial" w:eastAsia="Arial" w:hAnsi="Arial"/>
          <w:sz w:val="24"/>
          <w:szCs w:val="24"/>
        </w:rPr>
        <w:t xml:space="preserve">; a Recorrida não provou autorização alguma. O acórdão da Quarta Turma Recursal (Alelo, proc. 0030435-07.2021.8.05.0001) trata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cobrança indevida</w:t>
      </w:r>
      <w:r>
        <w:rPr>
          <w:rFonts w:ascii="Arial" w:cs="Arial" w:eastAsia="Arial" w:hAnsi="Arial"/>
          <w:sz w:val="24"/>
          <w:szCs w:val="24"/>
        </w:rPr>
        <w:t xml:space="preserve"> sem inscrição, em relação contratual existente. Nenhum enfrenta a hipótese em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própria relação foi constituída sem manifestação de vontade da titular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constatada a ausência de contratação, o dano moral é presumido e independe da movimentação da conta; impõe-se a reforma do capítulo e o arbitramento da indenização (IV.6).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IV.5 — DO DESVIO PRODUTIVO (SUBSIDIÁRIO)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rejeitou o pedido autônomo por entender "insuficiente, para tanto, a simples tentativa de solução administrativa seguida do ajuizamento". A Recorrente buscou a solução administrativa (requerimento juntado com a inicial, Id. 203480490) e, sem resposta, ajuizou a ação, compareceu à audiência e acompanhou o processo. Ainda que a Turma entenda insuficiente a prova para a indenização autônoma, requer que o tempo despendido seja considerado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 quantificação do dano moral</w:t>
      </w:r>
      <w:r>
        <w:rPr>
          <w:rFonts w:ascii="Arial" w:cs="Arial" w:eastAsia="Arial" w:hAnsi="Arial"/>
          <w:sz w:val="24"/>
          <w:szCs w:val="24"/>
        </w:rPr>
        <w:t xml:space="preserve"> como circunstância agravante, nos termos da Súmula 30 da Turma Recursal do TJBA, invocada na inicial [VERIFICAR ANTES DE PROTOCOLAR a redação da súmula].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IV.6 — DO ARBITRAMENTO DOS DANOS MORAIS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valores da inicial,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R$ 8.000,00</w:t>
      </w:r>
      <w:r>
        <w:rPr>
          <w:rFonts w:ascii="Arial" w:cs="Arial" w:eastAsia="Arial" w:hAnsi="Arial"/>
          <w:sz w:val="24"/>
          <w:szCs w:val="24"/>
        </w:rPr>
        <w:t xml:space="preserve"> (danos morais)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R$ 2.000,00</w:t>
      </w:r>
      <w:r>
        <w:rPr>
          <w:rFonts w:ascii="Arial" w:cs="Arial" w:eastAsia="Arial" w:hAnsi="Arial"/>
          <w:sz w:val="24"/>
          <w:szCs w:val="24"/>
        </w:rPr>
        <w:t xml:space="preserve"> (desvio produtivo), totalizando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R$ 10.000,00</w:t>
      </w:r>
      <w:r>
        <w:rPr>
          <w:rFonts w:ascii="Arial" w:cs="Arial" w:eastAsia="Arial" w:hAnsi="Arial"/>
          <w:sz w:val="24"/>
          <w:szCs w:val="24"/>
        </w:rPr>
        <w:t xml:space="preserve">, são mantidos, por proporcionais à extensão do dano (art. 944 do CC). Situam-se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entre</w:t>
      </w:r>
      <w:r>
        <w:rPr>
          <w:rFonts w:ascii="Arial" w:cs="Arial" w:eastAsia="Arial" w:hAnsi="Arial"/>
          <w:sz w:val="24"/>
          <w:szCs w:val="24"/>
        </w:rPr>
        <w:t xml:space="preserve"> o valor fixado em primeiro grau em caso idêntico (R$ 5.000,00) e o fixado pelo STJ em caso de dano presumido por tratamento indevido de dados (R$ 11.000,00):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1500"/>
        <w:gridCol w:w="1826"/>
      </w:tblGrid>
      <w:tr>
        <w:trPr>
          <w:cantSplit/>
          <w:tblHeader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8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Natureza da lesão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Exigiu negativação?</w:t>
            </w:r>
          </w:p>
        </w:tc>
        <w:tc>
          <w:tcPr>
            <w:tcW w:type="dxa" w:w="1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 2.201.694/SP (3ª T., STJ, 2025)</w:t>
            </w:r>
          </w:p>
        </w:tc>
        <w:tc>
          <w:tcPr>
            <w:tcW w:type="dxa" w:w="28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pessoais disponibilizados indevidamente (dano presumido)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1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R$ 11.000,00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Proc. 0022386-55.2026.8.05.0080 (JEC Feira de Santana/BA, 2026)</w:t>
            </w:r>
          </w:p>
        </w:tc>
        <w:tc>
          <w:tcPr>
            <w:tcW w:type="dxa" w:w="28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 aberta sem prova de contratação, registrada no CCS, sem movimentação alegada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1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R$ 5.000,00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da Recorrente (inicial)</w:t>
            </w:r>
          </w:p>
        </w:tc>
        <w:tc>
          <w:tcPr>
            <w:tcW w:type="dxa" w:w="28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 aberta sem consentimento, ativa desde 25/07/2025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R$ 8.000,00 + R$ 2.000,00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4 — Parâmetros de arbitramento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Caso a Turma não acolha os valores integrais, requer-se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arbitramento pelo próprio Colegiado</w:t>
      </w:r>
      <w:r>
        <w:rPr>
          <w:rFonts w:ascii="Arial" w:cs="Arial" w:eastAsia="Arial" w:hAnsi="Arial"/>
          <w:sz w:val="24"/>
          <w:szCs w:val="24"/>
        </w:rPr>
        <w:t xml:space="preserve">, dentro do limite do pedido (R$ 10.000,00), em valor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inferior a R$ 5.000,00</w:t>
      </w:r>
      <w:r>
        <w:rPr>
          <w:rFonts w:ascii="Arial" w:cs="Arial" w:eastAsia="Arial" w:hAnsi="Arial"/>
          <w:sz w:val="24"/>
          <w:szCs w:val="24"/>
        </w:rPr>
        <w:t xml:space="preserve">. Sobre o valor incidem juros de mora desde o evento danoso (Súmula 54/STJ) ou, subsidiariamente, desde a citação, e correção monetária desde o arbitramento (Súmula 362/STJ), observado, para os períodos a partir de 30/08/2024, o art. 406 do CC, com a redação da Lei 14.905/2024.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 — PREQUESTIONAMENTO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fins de eventual Recurso Extraordinário (art. 102, III, da CF/88) e de pedido de uniformização de jurisprudência, ficam prequestionados os arts. 5º, X, XXXV, LXXIV e LXXIX, da CF/88; os arts. 6º, VIII, e 14 do CDC; a Súmula 479/STJ; os arts. 42 e 46 da Lei 13.709/2018; os arts. 373 e 487 do CPC e os arts. 98 e 99 do CPC. Registra-se a divergência, quanto ao dano presumido na abertura de conta sem prova de contratação e sem movimentação, entre a sentença de Feira de Santana/BA (Doc. 3), que o reconhece, e decisões que o negam, a justificar, se necessário, a uniformização.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 — PEDIDOS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requer a Recorrente: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a)	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recebimento do recurso</w:t>
      </w:r>
      <w:r>
        <w:rPr>
          <w:rFonts w:ascii="Arial" w:cs="Arial" w:eastAsia="Arial" w:hAnsi="Arial"/>
          <w:sz w:val="24"/>
          <w:szCs w:val="24"/>
        </w:rPr>
        <w:t xml:space="preserve"> com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concessão da gratuidade da justiça</w:t>
      </w:r>
      <w:r>
        <w:rPr>
          <w:rFonts w:ascii="Arial" w:cs="Arial" w:eastAsia="Arial" w:hAnsi="Arial"/>
          <w:sz w:val="24"/>
          <w:szCs w:val="24"/>
        </w:rPr>
        <w:t xml:space="preserve">, dispensado o preparo (art. 42, § 1º, da Lei 9.099/95; arts. 98 e 99 do CPC), à vista da declaração de hipossuficiência e do Histórico de Créditos do INSS (Doc. 1); subsidiariamente, a intimação para complementação da prova (art. 99, § 2º, do CPC) e, em último caso, prazo para recolhimento, sem deserção;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b)	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conhecimento e provimento do recurso</w:t>
      </w:r>
      <w:r>
        <w:rPr>
          <w:rFonts w:ascii="Arial" w:cs="Arial" w:eastAsia="Arial" w:hAnsi="Arial"/>
          <w:sz w:val="24"/>
          <w:szCs w:val="24"/>
        </w:rPr>
        <w:t xml:space="preserve"> para reformar a sentença de Id. 206952353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declarar a inexistência da relação jurídica</w:t>
      </w:r>
      <w:r>
        <w:rPr>
          <w:rFonts w:ascii="Arial" w:cs="Arial" w:eastAsia="Arial" w:hAnsi="Arial"/>
          <w:sz w:val="24"/>
          <w:szCs w:val="24"/>
        </w:rPr>
        <w:t xml:space="preserve"> relativa à conta nº 96210440-2, por ausência de prova de manifestação de vontade da titular, com inversão do ônus da prova (art. 6º, VIII, do CDC; art. 373, § 1º, do CPC);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c)	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determinação de encerramento definitivo da conta</w:t>
      </w:r>
      <w:r>
        <w:rPr>
          <w:rFonts w:ascii="Arial" w:cs="Arial" w:eastAsia="Arial" w:hAnsi="Arial"/>
          <w:sz w:val="24"/>
          <w:szCs w:val="24"/>
        </w:rPr>
        <w:t xml:space="preserve"> e de atualização do vínculo no CCS/Registrato, em prazo razoável e sob multa diária, ressalvada a guarda de dados exigida por lei;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ainda que mantida a improcedência quanto à inexistência</w:t>
      </w:r>
      <w:r>
        <w:rPr>
          <w:rFonts w:ascii="Arial" w:cs="Arial" w:eastAsia="Arial" w:hAnsi="Arial"/>
          <w:sz w:val="24"/>
          <w:szCs w:val="24"/>
        </w:rPr>
        <w:t xml:space="preserve">, que se acolha o encerramento, ante a concordância expressa da Recorrida (Id. 205536487, Pág. 73);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d)	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condenação da Recorrida</w:t>
      </w:r>
      <w:r>
        <w:rPr>
          <w:rFonts w:ascii="Arial" w:cs="Arial" w:eastAsia="Arial" w:hAnsi="Arial"/>
          <w:sz w:val="24"/>
          <w:szCs w:val="24"/>
        </w:rPr>
        <w:t xml:space="preserve"> ao pagamento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R$ 8.000,00 a título de danos morais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R$ 2.000,00 a título de desvio produtivo</w:t>
      </w:r>
      <w:r>
        <w:rPr>
          <w:rFonts w:ascii="Arial" w:cs="Arial" w:eastAsia="Arial" w:hAnsi="Arial"/>
          <w:sz w:val="24"/>
          <w:szCs w:val="24"/>
        </w:rPr>
        <w:t xml:space="preserve">, valores da inicial, com juros e correção na forma do tópico IV.6;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e)	Subsidiariamente,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arbitramento judicial</w:t>
      </w:r>
      <w:r>
        <w:rPr>
          <w:rFonts w:ascii="Arial" w:cs="Arial" w:eastAsia="Arial" w:hAnsi="Arial"/>
          <w:sz w:val="24"/>
          <w:szCs w:val="24"/>
        </w:rPr>
        <w:t xml:space="preserve"> dos danos morais pela Turma, em valor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inferior a R$ 5.000,00</w:t>
      </w:r>
      <w:r>
        <w:rPr>
          <w:rFonts w:ascii="Arial" w:cs="Arial" w:eastAsia="Arial" w:hAnsi="Arial"/>
          <w:sz w:val="24"/>
          <w:szCs w:val="24"/>
        </w:rPr>
        <w:t xml:space="preserve">, dentro do limite do pedido, tomando-se por parâmetro o REsp 2.201.694/SP (R$ 11.000,00) e a sentença do processo nº 0022386-55.2026.8.05.0080 (R$ 5.000,00);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f)	A ausência de condenação da Recorrente em custas e honorários, por ser beneficiária da gratuidade, e a condenação da Recorrida na sucumbência recursal, se vencida (art. 55 da Lei 9.099/95);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g)	Que as intimações sejam feitas em nome do advogado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BARBOSA, OAB/MS 17.311 e OAB/BA 92.148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before="0" w:line="360"/>
        <w:ind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Documentos anexos:</w:t>
      </w:r>
      <w:r>
        <w:rPr>
          <w:rFonts w:ascii="Arial" w:cs="Arial" w:eastAsia="Arial" w:hAnsi="Arial"/>
          <w:sz w:val="24"/>
          <w:szCs w:val="24"/>
        </w:rPr>
        <w:t xml:space="preserve"> Doc. 1 — Histórico de Créditos do INSS da Recorrente (NB 158.754.955-4, emitido em 04/09/2026); Doc. 2 — Acórdão do REsp 2.201.694/SP (STJ); Doc. 3 — Sentença do processo nº 0022386-55.2026.8.05.0080 (5ª VSJ de Feira de Santana/BA).</w:t>
      </w:r>
    </w:p>
    <w:p>
      <w:pPr>
        <w:spacing w:after="6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40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Salvador/BA, ___ de outubro de 2026.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sz w:val="24"/>
          <w:szCs w:val="24"/>
        </w:rPr>
        <w:t xml:space="preserve">OAB/MS 17.311 — OAB/BA 92.148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Processo nº 0180006-76.2026.8.05.0001 — Recurso Inominado — 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2026-10-05T03:01:33.360Z</dcterms:created>
  <dcterms:modified xsi:type="dcterms:W3CDTF">2026-10-05T03:01:33.360Z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