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REPETIÇÃO EM DOBRO DO INDÉBITO, INDENIZAÇÃO POR DANOS EXTRAPATRIMONIAIS E PEDIDO DE TUTELA DE URGÊNCIA DE NATUREZA ANTECIPADA</w:t>
      </w:r>
    </w:p>
    <w:p w14:paraId="4821C19C" w14:textId="63B38372" w:rsidR="00EA5AEA" w:rsidRPr="0079695D" w:rsidRDefault="00E94E64" w:rsidP="00A56FD6">
      <w:pPr>
        <w:spacing w:after="160" w:line="320" w:lineRule="auto"/>
        <w:jc w:val="both"/>
      </w:pPr>
      <w:r>
        <w:t xml:space="preserve">contra </w:t>
      </w:r>
      <w:r>
        <w:rPr>
          <w:b/>
          <w:color w:val="002060"/>
        </w:rPr>
        <w:t xml:space="preserve">BANCO MASTER S/A</w:t>
      </w:r>
      <w:r>
        <w:t xml:space="preserve">, pessoa jurídica de direito privado, inscrita no CNPJ sob o nº 33.923.798/0001-00, com sede na Avenida Angélica, nº 2.207, andar térreo, Higienópolis, São Paulo/SP,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ausência absoluta de anuência quanto à contratação de cartão de crédito consignado — descontos compulsórios em curso sobre o benefício previdenciário</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são integralmente aplicados ao custeio de despesas essenciais — alimentação, medicamentos, tratamentos médicos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acessar a plataforma “Meu INSS” — com auxílio de terceiros —, constatou, com perplexidade, a existência de reserva de margem consignável para cartão de crédito consignado (RCC) e de descontos mensais registrados sob a rubrica “Desconto de cartão (RCC)”, que jamais foram cientificados ou anuídos. O contrato impugnado encontra-se descrito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989854"/>
            <wp:docPr id="1" name="Picture 1"/>
            <wp:cNvGraphicFramePr>
              <a:graphicFrameLocks noChangeAspect="1"/>
            </wp:cNvGraphicFramePr>
            <a:graphic>
              <a:graphicData uri="http://schemas.openxmlformats.org/drawingml/2006/picture">
                <pic:pic>
                  <pic:nvPicPr>
                    <pic:cNvPr id="0" name="d_rcc.png"/>
                    <pic:cNvPicPr/>
                  </pic:nvPicPr>
                  <pic:blipFill>
                    <a:blip r:embed="rId13"/>
                    <a:stretch>
                      <a:fillRect/>
                    </a:stretch>
                  </pic:blipFill>
                  <pic:spPr>
                    <a:xfrm>
                      <a:off x="0" y="0"/>
                      <a:ext cx="5486400" cy="989854"/>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50-2201119235 (RCC)</w:t>
      </w:r>
      <w:r>
        <w:t xml:space="preserve"> · Banco Master S/A · averbado em 19/09/2022 · limite de R$ 3.862,12 · reserva de margem consignável de R$ 144,33 · descontos mensais, em valores variáveis, nas competências de 11/2022 a 11/2025 (37 competências, a confirmar), somando R$ 3.998,85; repetição em dobro R$ 7.997,70.</w:t>
      </w:r>
    </w:p>
    <w:p w14:paraId="4821C1A1" w14:textId="77777777" w:rsidR="00EA5AEA" w:rsidRDefault="00E94E64">
      <w:pPr>
        <w:spacing w:after="140" w:line="320" w:lineRule="auto"/>
        <w:jc w:val="both"/>
      </w:pPr>
      <w:r>
        <w:t xml:space="preserve">Observa-se que o saldo devedor do cartão manteve-se inalterado em R$ 3.862,12 — idêntico ao limite — de 11/2022 a 09/2023, a despeito dos descontos mensais realizados em folha, e que a margem permanece reservada (R$ 144,33) no HISCON de 31/08/2026, ainda que os descontos tenham cessado após 11/2025.</w:t>
      </w:r>
    </w:p>
    <w:p w14:paraId="4821C1A1" w14:textId="77777777" w:rsidR="00EA5AEA" w:rsidRDefault="00E94E64">
      <w:pPr>
        <w:spacing w:after="140" w:line="320" w:lineRule="auto"/>
        <w:jc w:val="both"/>
      </w:pPr>
      <w:r>
        <w:t xml:space="preserve">A parte autora jamais celebrou tal contrato,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C8" w14:textId="77777777" w:rsidR="00EA5AEA" w:rsidRDefault="00E94E64">
      <w:pPr>
        <w:spacing w:before="220" w:after="110"/>
      </w:pPr>
      <w:r>
        <w:rPr>
          <w:b/>
          <w:bCs/>
          <w:i/>
          <w:iCs/>
        </w:rPr>
        <w:t>4.2  ·  Sustentáculo do núcleo familiar — penúria agravada pela conduta negligente da Ré — inexistência de mecanismos eficazes de governança e prevenção a fraudes</w:t>
      </w:r>
    </w:p>
    <w:p w14:paraId="4821C1C9" w14:textId="77777777" w:rsidR="00EA5AEA" w:rsidRDefault="00E94E64">
      <w:pPr>
        <w:spacing w:after="140" w:line="320" w:lineRule="auto"/>
        <w:jc w:val="both"/>
      </w:pPr>
      <w:r>
        <w:t>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CA" w14:textId="77777777" w:rsidR="00EA5AEA" w:rsidRDefault="00E94E64">
      <w:pPr>
        <w:spacing w:after="140" w:line="320" w:lineRule="auto"/>
        <w:jc w:val="both"/>
      </w:pPr>
      <w:r>
        <w:t>Os descontos periódicos fundados em suposto contrato jamais autorizado promovem erosão ilegítima do mínimo existencial. A subtração de verba alimentar resulta em privação de alimentação adequada, diferimento de tratamentos médicos e ameaça à estabilidade habitacional.</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19E" w14:textId="77777777" w:rsidR="00EA5AEA" w:rsidRDefault="00E94E64">
      <w:pPr>
        <w:spacing w:before="280" w:after="140"/>
      </w:pPr>
      <w:r>
        <w:rPr>
          <w:b/>
          <w:bCs/>
        </w:rPr>
        <w:t xml:space="preserve">6  ·  DA IMPERATIVIDADE DA TUTELA PROVISÓRIA DE URGÊNCIA</w:t>
      </w:r>
    </w:p>
    <w:p w14:paraId="4821C1A0" w14:textId="77777777" w:rsidR="00EA5AEA" w:rsidRDefault="00E94E64">
      <w:pPr>
        <w:spacing w:before="220" w:after="110"/>
      </w:pPr>
      <w:r>
        <w:rPr>
          <w:b/>
          <w:bCs/>
          <w:i/>
          <w:iCs/>
        </w:rPr>
        <w:t xml:space="preserve">Configuração do fumus boni iuris e do periculum in mora — natureza alimentar da verba — necessidade de cessação imediata dos descontos</w:t>
      </w:r>
    </w:p>
    <w:p w14:paraId="4821C1A1" w14:textId="77777777" w:rsidR="00EA5AEA" w:rsidRDefault="00E94E64">
      <w:pPr>
        <w:spacing w:after="140" w:line="320" w:lineRule="auto"/>
        <w:jc w:val="both"/>
      </w:pPr>
      <w:r>
        <w:t xml:space="preserve">As tutelas provisórias configuram instrumentos essenciais à prestação jurisdicional célere, em sintonia com os princípios insculpidos no artigo 5º, incisos XXXV e LIV, da Constituição Federal de 1988.</w:t>
      </w:r>
    </w:p>
    <w:p w14:paraId="4821C1A1" w14:textId="77777777" w:rsidR="00EA5AEA" w:rsidRDefault="00E94E64">
      <w:pPr>
        <w:spacing w:after="140" w:line="320" w:lineRule="auto"/>
        <w:jc w:val="both"/>
      </w:pPr>
      <w:r>
        <w:t xml:space="preserve">Dentre suas modalidades, destaca-se a tutela de urgência de natureza antecipatória, prevista no artigo 300 do CPC/2015, cuja concessão exige a conjugação do fumus boni iuris — plausibilidade jurídica da pretensão — e do periculum in mora — risco concreto de perecimento ou esvaziamento do bem jurídico tutelado.</w:t>
      </w:r>
    </w:p>
    <w:p w14:paraId="4821C1A1" w14:textId="77777777" w:rsidR="00EA5AEA" w:rsidRDefault="00E94E64">
      <w:pPr>
        <w:spacing w:after="140" w:line="320" w:lineRule="auto"/>
        <w:jc w:val="both"/>
      </w:pPr>
      <w:r>
        <w:t xml:space="preserve">O fumus boni iuris é robustamente evidenciado pela prova documental acostada aos autos, em especial os extratos de pagamento que comprovam a existência de descontos compulsórios sobre os proventos da parte autora. A ausência de contrato assinado, de manifestação volitiva válida e de qualquer comprovação de regularidade formal da contratação subtrai qualquer vestígio de legitimidade à conduta da Ré.</w:t>
      </w:r>
    </w:p>
    <w:p w14:paraId="4821C1A1" w14:textId="77777777" w:rsidR="00EA5AEA" w:rsidRDefault="00E94E64">
      <w:pPr>
        <w:spacing w:after="140" w:line="320" w:lineRule="auto"/>
        <w:jc w:val="both"/>
      </w:pPr>
      <w:r>
        <w:t xml:space="preserve">O periculum in mora revela-se com nitidez ainda maior. A parte autora é cidadão em estado de hipervulnerabilidade e dependente exclusivo de benefício de natureza alimentar. A cada ciclo mensal em que os descontos indevidos persistem, renova-se a supressão arbitrária de parcela essencial de seus rendimentos, comprometendo diretamente sua capacidade de adquirir alimentos, medicamentos e demais bens indispensáveis a uma existência compatível com a dignidade mínima assegurada pelo ordenamento.</w:t>
      </w:r>
    </w:p>
    <w:p w14:paraId="4821C1A1" w14:textId="77777777" w:rsidR="00EA5AEA" w:rsidRDefault="00E94E64">
      <w:pPr>
        <w:spacing w:after="140" w:line="320" w:lineRule="auto"/>
        <w:jc w:val="both"/>
      </w:pPr>
      <w:r>
        <w:t xml:space="preserve">A inércia judicial, nesse quadro, não representa mera omissão formal — configura conivência com a contínua agravação da ofensa.</w:t>
      </w:r>
    </w:p>
    <w:p w14:paraId="4821C1A1" w14:textId="77777777" w:rsidR="00EA5AEA" w:rsidRDefault="00E94E64">
      <w:pPr>
        <w:spacing w:after="140" w:line="320" w:lineRule="auto"/>
        <w:jc w:val="both"/>
      </w:pPr>
      <w:r>
        <w:t xml:space="preserve">O Tribunal de Justiça do Estado da Bahia, em reiteradas decisões, tem reconhecido a presença dos requisitos do artigo 300 do CPC/2015 em situações análogas, deferindo a suspensão dos descontos sobre benefício previdenciário como tutela de urgência, com fixação de astreinte por evento inadimplido — dado que os descontos se renovam mensalmente:</w:t>
      </w:r>
    </w:p>
    <w:p w14:paraId="4821C1DD" w14:textId="77777777" w:rsidR="00EA5AEA" w:rsidRDefault="00E94E64">
      <w:pPr>
        <w:spacing w:before="120" w:after="180" w:line="280" w:lineRule="auto"/>
        <w:ind w:left="720" w:right="360"/>
        <w:jc w:val="both"/>
      </w:pPr>
      <w:r>
        <w:rPr>
          <w:i/>
          <w:iCs/>
          <w:sz w:val="20"/>
          <w:szCs w:val="20"/>
        </w:rPr>
        <w:t xml:space="preserve">CONSUMIDOR E PROCESSUAL CIVIL. AÇÃO DECLARATÓRIA E INDENIZATÓRIA. EMPRÉSTIMO CONSIGNADO. SUPOSTA FRAUDE. TUTELA DE URGÊNCIA. REQUISITOS. CONSTATAÇÃO. [...] Pendente a discussão acerca da efetiva contratação pelo consumidor, é viável o deferimento da tutela de urgência, com suspensão dos descontos do contrato dito fraudulento, enquanto pendente a instrução do feito, em razão da impossibilidade da produção de prova negativa. O perigo de dano ao consumidor advém da natureza alimentar da verba, cuja continuidade dos descontos pode comprometer seu próprio sustento. A astreinte deve ser aplicada por evento inadimplido quando envolver empréstimo sobre reserva de margem consignável em benefício previdenciário, já que os descontos são realizados com periodicidade mensal.</w:t>
      </w:r>
    </w:p>
    <w:p w14:paraId="4821C1A1" w14:textId="77777777" w:rsidR="00EA5AEA" w:rsidRDefault="00E94E64">
      <w:pPr>
        <w:spacing w:after="140" w:line="320" w:lineRule="auto"/>
        <w:jc w:val="both"/>
      </w:pPr>
      <w:r>
        <w:t xml:space="preserve">Requer-se, assim, que este Juízo defira a tutela provisória de urgência, determinando a imediata suspensão dos descontos incidentes sobre o benefício previdenciário do Autor, sob pena de multa por evento inadimplido, como medida imprescindível à preservação do mínimo existencial e à efetividade da prestação jurisdicional.</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08" w14:textId="77777777" w:rsidR="00EA5AEA" w:rsidRDefault="00E94E64">
      <w:pPr>
        <w:pStyle w:val="PargrafodaLista"/>
        <w:numPr>
          <w:ilvl w:val="0"/>
          <w:numId w:val="3"/>
        </w:numPr>
        <w:spacing w:after="160" w:line="320" w:lineRule="auto"/>
        <w:jc w:val="both"/>
      </w:pPr>
      <w:r>
        <w:t xml:space="preserve">a concessão da </w:t>
      </w:r>
      <w:r>
        <w:rPr>
          <w:b/>
        </w:rPr>
        <w:t xml:space="preserve">TUTELA PROVISÓRIA DE URGÊNCIA</w:t>
      </w:r>
      <w:r>
        <w:t xml:space="preserve">, em caráter liminar, com fundamento no artigo 300 do CPC/2015, determinando-se à instituição financeira Ré, de forma imediata e incondicionada: (i) a suspensão integral dos descontos incidentes sobre o benefício previdenciário do Autor vinculados ao contrato de cartão impugnado, bem como a baixa da reserva de margem consignável (RCC) a ele vinculada, sob pena de multa por evento de descumprimento no valor de R$ 1.518,00, nos termos do artigo 537 do CPC/2015; (ii) a vedação de novos lançamentos, cobranças ou descontos relativos ao objeto impugnado ou a qualquer outro vínculo não validado expressamente por decisão judicial, sob igual penalidade; e (iii) a expedição de ofício ao INSS para suspensão imediata de todos os descontos vinculados ao objeto questionado e a recomposição integral do valor líquido do benefício;</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 contrato impugnado (RCC) e a inexigibilidade dos respectivos débitos, com a baixa definitiva da reserva de margem consignável;</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todos os valores indevidamente descontados do benefício, no montante de R$ 7.997,70 (a confirmar),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4" w14:textId="77777777" w:rsidR="00EA5AEA" w:rsidRDefault="00E94E64">
      <w:pPr>
        <w:pStyle w:val="PargrafodaLista"/>
        <w:numPr>
          <w:ilvl w:val="1"/>
          <w:numId w:val="4"/>
        </w:numPr>
        <w:spacing w:after="120" w:line="320" w:lineRule="auto"/>
        <w:jc w:val="both"/>
      </w:pPr>
      <w:r>
        <w:t>a confirmação, em sede de sentença, da tutela de urgência concedida, consolidando-se definitivamente a obrigação de não fazer, com vedação de novos descontos ou cobranças com base no contrato impugnado;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R$ 47.997,70</w:t>
      </w:r>
      <w:r>
        <w:t xml:space="preserve">, correspondente à soma da repetição em dobro do indébito (R$ 7.997,70) e da indenização por danos morais (R$ 40.000,00), nos termos do artigo 292, incisos IV e V, do CPC/2015.</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