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 DECLARAÇÃO DE INEXISTÊNCIA DE RELAÇÃO OBRIGACIONAL CUMULADA COM REPETIÇÃO EM DOBRO DO INDÉBITO E INDENIZAÇÃO POR DANOS EXTRAPATRIMONIAIS</w:t>
      </w:r>
    </w:p>
    <w:p w14:paraId="4821C19C" w14:textId="63B38372" w:rsidR="00EA5AEA" w:rsidRPr="0079695D" w:rsidRDefault="00E94E64" w:rsidP="00A56FD6">
      <w:pPr>
        <w:spacing w:after="160" w:line="320" w:lineRule="auto"/>
        <w:jc w:val="both"/>
      </w:pPr>
      <w:r>
        <w:t xml:space="preserve">contra </w:t>
      </w:r>
      <w:r>
        <w:rPr>
          <w:b/>
          <w:color w:val="002060"/>
        </w:rPr>
        <w:t xml:space="preserve">Banco Pan S.A.</w:t>
      </w:r>
      <w:r>
        <w:t xml:space="preserve">, pessoa jurídica de direito privado, inscrita no CNPJ sob o nº 59.285.411/0001-13, com sede na Avenida Paulista, nº 1.374, 16º andar, na Cidade de São Paulo/SP, CEP 01310-100,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descontos pretéritos identificados em extrato — contratos formalmente extintos cujos efeitos persistem em prejuízo do consumidor</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foram, à época dos descontos questionados, integralmente aplicados ao custeio de despesas essenciais — alimentação, medicamentos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Consoante o HISCON emitido em 31/08/2026, a margem consignável do benefício encontra-se praticamente exaurida (R$ 144,37 disponíveis para empréstimos e R$ 0,00 para cartões), circunstância que evidencia o grau de comprometimento da renda alimentar do autor.</w:t>
      </w:r>
    </w:p>
    <w:p w14:paraId="4821C1A1" w14:textId="77777777" w:rsidR="00EA5AEA" w:rsidRDefault="00E94E64">
      <w:pPr>
        <w:spacing w:after="140" w:line="320" w:lineRule="auto"/>
        <w:jc w:val="both"/>
      </w:pPr>
      <w:r>
        <w:t xml:space="preserve">Ao realizar análise retrospectiva de seu extrato previdenciário (HISCON emitido em 31/08/2026) — com auxílio de terceiros —, a parte autora constatou a existência de descontos pretéritos vinculados a contratos de empréstimo consignado que jamais foiram por ela contratados, autorizados ou cientificados. Embora os contratos encontrem-se formalmente extintos (excluídos do extrato por portabilidade ou refinanciamento), os valores deduzidos durante sua vigência foram efetivamente subtraídos de seu benefício e jamais restituídos. Os contratos impugnados encontram-se descritos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1949660"/>
            <wp:docPr id="1" name="Picture 1"/>
            <wp:cNvGraphicFramePr>
              <a:graphicFrameLocks noChangeAspect="1"/>
            </wp:cNvGraphicFramePr>
            <a:graphic>
              <a:graphicData uri="http://schemas.openxmlformats.org/drawingml/2006/picture">
                <pic:pic>
                  <pic:nvPicPr>
                    <pic:cNvPr id="0" name="c_pan23.png"/>
                    <pic:cNvPicPr/>
                  </pic:nvPicPr>
                  <pic:blipFill>
                    <a:blip r:embed="rId13"/>
                    <a:stretch>
                      <a:fillRect/>
                    </a:stretch>
                  </pic:blipFill>
                  <pic:spPr>
                    <a:xfrm>
                      <a:off x="0" y="0"/>
                      <a:ext cx="5486400" cy="1949660"/>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375148591-7</w:t>
      </w:r>
      <w:r>
        <w:t xml:space="preserve"> · averbado em 19/07/2023 · excluído em 02/04/2024 (por portabilidade) · parcela mensal de R$ 36,91 · 84 parcelas contratadas · 8 parcelas descontadas (competências 08/2023 a 03/2024; a confirmar) · prejuízo até o ajuizamento R$ 295,28; repetição em dobro R$ 590,56.</w:t>
      </w:r>
    </w:p>
    <w:p w14:paraId="17A32F8D" w14:textId="2E4B9833" w:rsidR="007D6BA1" w:rsidRDefault="007D6BA1" w:rsidP="004F4773">
      <w:pPr>
        <w:pStyle w:val="PargrafodaLista"/>
        <w:numPr>
          <w:ilvl w:val="0"/>
          <w:numId w:val="5"/>
        </w:numPr>
        <w:spacing w:after="140" w:line="320" w:lineRule="auto"/>
        <w:jc w:val="both"/>
      </w:pPr>
      <w:r>
        <w:rPr>
          <w:b/>
        </w:rPr>
        <w:t xml:space="preserve">Contrato 375148585-9</w:t>
      </w:r>
      <w:r>
        <w:t xml:space="preserve"> · averbado em 19/07/2023 · excluído em 19/07/2023 (por refinanciamento) · parcela mensal de R$ 36,91 · 58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375148359-9</w:t>
      </w:r>
      <w:r>
        <w:t xml:space="preserve"> · averbado em 19/07/2023 · excluído em 26/06/2024 (por refinanciamento) · parcela mensal de R$ 59,47 · 84 parcelas contratadas · 11 parcelas descontadas (competências 08/2023 a 06/2024; a confirmar) · prejuízo até o ajuizamento R$ 654,17; repetição em dobro R$ 1.308,34.</w:t>
      </w:r>
    </w:p>
    <w:p w14:paraId="17A32F8D" w14:textId="2E4B9833" w:rsidR="007D6BA1" w:rsidRDefault="007D6BA1" w:rsidP="004F4773">
      <w:pPr>
        <w:pStyle w:val="PargrafodaLista"/>
        <w:numPr>
          <w:ilvl w:val="0"/>
          <w:numId w:val="5"/>
        </w:numPr>
        <w:spacing w:after="140" w:line="320" w:lineRule="auto"/>
        <w:jc w:val="both"/>
      </w:pPr>
      <w:r>
        <w:rPr>
          <w:b/>
        </w:rPr>
        <w:t xml:space="preserve">Contrato 375148355-7</w:t>
      </w:r>
      <w:r>
        <w:t xml:space="preserve"> · averbado em 19/07/2023 · excluído em 19/07/2023 (por refinanciamento) · parcela mensal de R$ 59,47 · 60 parcelas contratadas · sem desconto efetivo identificado no HISCON (exclusão anterior ao primeiro desconto), razão pela qual não se postula repetição quanto a este contrato.</w:t>
      </w:r>
    </w:p>
    <w:p w14:paraId="17A32F8D" w14:textId="2E4B9833" w:rsidR="007D6BA1" w:rsidRDefault="007D6BA1" w:rsidP="004F4773">
      <w:pPr>
        <w:pStyle w:val="PargrafodaLista"/>
        <w:numPr>
          <w:ilvl w:val="0"/>
          <w:numId w:val="5"/>
        </w:numPr>
        <w:spacing w:after="140" w:line="320" w:lineRule="auto"/>
        <w:jc w:val="both"/>
      </w:pPr>
      <w:r>
        <w:rPr>
          <w:b/>
        </w:rPr>
        <w:t xml:space="preserve">Contrato 373304789-2</w:t>
      </w:r>
      <w:r>
        <w:t xml:space="preserve"> · averbado em 16/05/2023 · excluído em 02/04/2024 (por portabilidade) · parcela mensal de R$ 41,86 · 84 parcelas contratadas · 10 parcelas descontadas (competências 06/2023 a 03/2024; a confirmar) · prejuízo até o ajuizamento R$ 418,60; repetição em dobro R$ 837,20.</w:t>
      </w:r>
    </w:p>
    <w:p w14:paraId="17A32F8D" w14:textId="2E4B9833" w:rsidR="007D6BA1" w:rsidRDefault="007D6BA1" w:rsidP="004F4773">
      <w:pPr>
        <w:pStyle w:val="PargrafodaLista"/>
        <w:numPr>
          <w:ilvl w:val="0"/>
          <w:numId w:val="5"/>
        </w:numPr>
        <w:spacing w:after="140" w:line="320" w:lineRule="auto"/>
        <w:jc w:val="both"/>
      </w:pPr>
      <w:r>
        <w:rPr>
          <w:b/>
        </w:rPr>
        <w:t xml:space="preserve">Contrato 373145374-6</w:t>
      </w:r>
      <w:r>
        <w:t xml:space="preserve"> · averbado em 16/05/2023 · excluído em 02/04/2024 (por portabilidade) · parcela mensal de R$ 103,00 · 84 parcelas contratadas · 10 parcelas descontadas (competências 06/2023 a 03/2024; a confirmar) · prejuízo até o ajuizamento R$ 1.030,00; repetição em dobro R$ 2.060,00.</w:t>
      </w:r>
    </w:p>
    <w:p w14:paraId="17A32F8D" w14:textId="2E4B9833" w:rsidR="007D6BA1" w:rsidRDefault="007D6BA1" w:rsidP="004F4773">
      <w:pPr>
        <w:pStyle w:val="PargrafodaLista"/>
        <w:numPr>
          <w:ilvl w:val="0"/>
          <w:numId w:val="5"/>
        </w:numPr>
        <w:spacing w:after="140" w:line="320" w:lineRule="auto"/>
        <w:jc w:val="both"/>
      </w:pPr>
      <w:r>
        <w:rPr>
          <w:b/>
        </w:rPr>
        <w:t xml:space="preserve">Contrato 372886819-5</w:t>
      </w:r>
      <w:r>
        <w:t xml:space="preserve"> · averbado em 09/05/2023 · excluído em 16/05/2023 (por refinanciamento) · parcela mensal de R$ 103,00 · 57 parcelas contratadas · sem desconto efetivo identificado no HISCON (exclusão anterior ao primeiro desconto), razão pela qual não se postula repetição quanto a este contrato.</w:t>
      </w:r>
    </w:p>
    <w:p w14:paraId="4821C1A1" w14:textId="77777777" w:rsidR="00EA5AEA" w:rsidRDefault="00E94E64">
      <w:pPr>
        <w:spacing w:after="140" w:line="320" w:lineRule="auto"/>
        <w:jc w:val="both"/>
      </w:pPr>
      <w:r>
        <w:t xml:space="preserve">Total descontado (a confirmar): </w:t>
      </w:r>
      <w:r>
        <w:rPr>
          <w:b/>
        </w:rPr>
        <w:t xml:space="preserve">R$ 2.398,05</w:t>
      </w:r>
      <w:r>
        <w:t xml:space="preserve">; repetição em dobro: </w:t>
      </w:r>
      <w:r>
        <w:rPr>
          <w:b/>
        </w:rPr>
        <w:t xml:space="preserve">R$ 4.796,10</w:t>
      </w:r>
      <w:r>
        <w:t xml:space="preserve">.</w:t>
      </w:r>
    </w:p>
    <w:p w14:paraId="4821C1A1" w14:textId="77777777" w:rsidR="00EA5AEA" w:rsidRDefault="00E94E64">
      <w:pPr>
        <w:spacing w:after="140" w:line="320" w:lineRule="auto"/>
        <w:jc w:val="both"/>
      </w:pPr>
      <w:r>
        <w:t xml:space="preserve">Registre-se que os contratos 375148585-9, 375148355-7, 372886819-5 foiram excluídos em curto intervalo, sem desconto efetivo identificado; quanto a eles, não se postula repetição de indébito, mas a declaração de inexistência da relação e a reparação pelo dano extrapatrimonial decorrente da averbação indevida.</w:t>
      </w:r>
    </w:p>
    <w:p w14:paraId="4821C1A1" w14:textId="77777777" w:rsidR="00EA5AEA" w:rsidRDefault="00E94E64">
      <w:pPr>
        <w:spacing w:after="140" w:line="320" w:lineRule="auto"/>
        <w:jc w:val="both"/>
      </w:pPr>
      <w:r>
        <w:t xml:space="preserve">A parte autora jamais celebrou tais contratos,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O fato de os contratos haverem sido formalmente extintos antes do ajuizamento desta ação não infirma a pretensão deduzida. A extinção do contrato pela exaustão das parcelas ou pela migração para nova operação não convalida a fraude originária — apenas exauriu sua execução. Os valores indevidamente subtraídos durante sua vigência permanecem juridicamente passíveis de restituição, sob pena de o ordenamento legitimar, retrospectivamente, conduta que jamais teria validade no momento de sua prática.</w:t>
      </w:r>
    </w:p>
    <w:p w14:paraId="4821C1A1" w14:textId="77777777" w:rsidR="00EA5AEA" w:rsidRDefault="00E94E64">
      <w:pPr>
        <w:spacing w:after="140" w:line="320" w:lineRule="auto"/>
        <w:jc w:val="both"/>
      </w:pPr>
      <w:r>
        <w:t xml:space="preserve">Tampouco a prescrição obsta a pretensão. Tratando-se de declaração de inexistência de relação jurídica por ausência de manifestação de vontade — vício que importa nulidade absoluta nos termos do artigo 166, II e III, do Código Civil —, a pretensão declaratória é imprescritível, nos termos do artigo 169 do Código Civil. Quanto à pretensão restitutória, todos os descontos postulados situam-se dentro da janela decenal do artigo 205 do Código Civil, contada da data de cada desconto.</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A0" w14:textId="77777777" w:rsidR="00EA5AEA" w:rsidRDefault="00E94E64">
      <w:pPr>
        <w:spacing w:before="220" w:after="110"/>
      </w:pPr>
      <w:r>
        <w:rPr>
          <w:b/>
          <w:bCs/>
          <w:i/>
          <w:iCs/>
        </w:rPr>
        <w:t xml:space="preserve">4.2  ·  Sustentáculo do núcleo familiar — efeitos persistentes da conduta da Ré — inexistência de mecanismos eficazes de governança e prevenção a fraudes</w:t>
      </w:r>
    </w:p>
    <w:p w14:paraId="4821C1A1" w14:textId="77777777" w:rsidR="00EA5AEA" w:rsidRDefault="00E94E64">
      <w:pPr>
        <w:spacing w:after="140" w:line="320" w:lineRule="auto"/>
        <w:jc w:val="both"/>
      </w:pPr>
      <w:r>
        <w:t xml:space="preserve">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A1" w14:textId="77777777" w:rsidR="00EA5AEA" w:rsidRDefault="00E94E64">
      <w:pPr>
        <w:spacing w:after="140" w:line="320" w:lineRule="auto"/>
        <w:jc w:val="both"/>
      </w:pPr>
      <w:r>
        <w:t xml:space="preserve">As averbações e os descontos fundados em supostos contratos jamais autorizados promoveram erosão ilegítima do mínimo existencial. A subtração e a reserva de verba alimentar resultaram em privação de alimentação adequada, diferimento de tratamentos médicos e desestabilização da economia doméstica — efeitos que se projetam, no presente, sob a forma de prejuízo cuja reparação se postula.</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inexistência da relação obrigacional decorrente dos contratos impugnados e a inexigibilidade dos respectivos débitos;</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de todos os valores indevidamente descontados do benefício, no montante de R$ 4.796,10 (a confirmar),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R$ 44.796,10</w:t>
      </w:r>
      <w:r>
        <w:t xml:space="preserve">, correspondente à soma da repetição em dobro do indébito (R$ 4.796,10) e da indenização por danos morais (R$ 40.000,00), nos termos do artigo 292, incisos IV e V, do CPC/2015.</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