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17" w:line="252.00000000000003" w:lineRule="auto"/>
        <w:ind w:left="-5" w:right="0" w:hanging="10"/>
        <w:jc w:val="left"/>
        <w:rPr/>
      </w:pPr>
      <w:r w:rsidDel="00000000" w:rsidR="00000000" w:rsidRPr="00000000">
        <w:rPr>
          <w:b w:val="1"/>
          <w:bCs w:val="1"/>
          <w:rtl w:val="0"/>
        </w:rPr>
        <w:t xml:space="preserve">AO JUÍZO DE DIREITO DA ___ª VARA CÍVEL DA COMARCA DE MANAUS/AM</w:t>
      </w:r>
      <w:r w:rsidDel="00000000" w:rsidR="00000000" w:rsidRPr="00000000">
        <w:rPr>
          <w:rtl w:val="0"/>
        </w:rPr>
      </w:r>
    </w:p>
    <w:p w:rsidR="00000000" w:rsidDel="00000000" w:rsidP="00000000" w:rsidRDefault="00000000" w:rsidRPr="00000000" w14:paraId="00000002">
      <w:pPr>
        <w:pStyle w:val="Heading1"/>
        <w:spacing w:after="202" w:lineRule="auto"/>
        <w:ind w:left="-5" w:hanging="10"/>
        <w:rPr/>
      </w:pPr>
      <w:r w:rsidDel="00000000" w:rsidR="00000000" w:rsidRPr="00000000">
        <w:rPr>
          <w:rtl w:val="0"/>
        </w:rPr>
        <w:t xml:space="preserve">PRIORIDADE DE TRAMITAÇÃO – PESSOA IDOSA (Lei nº 10.741/2003, art. 71; CPC, art. 1.048, I)</w:t>
      </w:r>
    </w:p>
    <w:p w:rsidR="00000000" w:rsidDel="00000000" w:rsidP="00000000" w:rsidRDefault="00000000" w:rsidRPr="00000000" w14:paraId="00000003">
      <w:pPr>
        <w:spacing w:after="1096" w:line="246.99999999999994" w:lineRule="auto"/>
        <w:ind w:left="3401" w:right="18" w:firstLine="0"/>
        <w:rPr/>
      </w:pPr>
      <w:r w:rsidDel="00000000" w:rsidR="00000000" w:rsidRPr="00000000">
        <w:rPr>
          <w:sz w:val="22"/>
          <w:szCs w:val="22"/>
          <w:rtl w:val="0"/>
        </w:rPr>
        <w:t xml:space="preserve">Empréstimo consignado. </w:t>
      </w:r>
      <w:r w:rsidDel="00000000" w:rsidR="00000000" w:rsidRPr="00000000">
        <w:rPr>
          <w:b w:val="1"/>
          <w:bCs w:val="1"/>
          <w:sz w:val="22"/>
          <w:szCs w:val="22"/>
          <w:rtl w:val="0"/>
        </w:rPr>
        <w:t xml:space="preserve">Migração de averbação entre instituições financeiras sem anuência do beneficiário</w:t>
      </w:r>
      <w:r w:rsidDel="00000000" w:rsidR="00000000" w:rsidRPr="00000000">
        <w:rPr>
          <w:sz w:val="22"/>
          <w:szCs w:val="22"/>
          <w:rtl w:val="0"/>
        </w:rPr>
        <w:t xml:space="preserve">. Cessão de crédito sem notificação (CC, art. 290). Violação da Resolução CMN nº 4.753/2019 e da IN INSS/PRES nº 138/2022. Beneficiária do INSS. Hipervulnerabilidade qualificada. Desconto indevido sobre verba de natureza alimentar. Responsabilidade objetiva. Repetição em dobro do indébito. Dano moral </w:t>
      </w:r>
      <w:r w:rsidDel="00000000" w:rsidR="00000000" w:rsidRPr="00000000">
        <w:rPr>
          <w:i w:val="1"/>
          <w:iCs w:val="1"/>
          <w:sz w:val="22"/>
          <w:szCs w:val="22"/>
          <w:rtl w:val="0"/>
        </w:rPr>
        <w:t xml:space="preserve">in re ipsa</w:t>
      </w:r>
      <w:r w:rsidDel="00000000" w:rsidR="00000000" w:rsidRPr="00000000">
        <w:rPr>
          <w:sz w:val="22"/>
          <w:szCs w:val="22"/>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2047875</wp:posOffset>
                </wp:positionH>
                <wp:positionV relativeFrom="paragraph">
                  <wp:posOffset>-15207</wp:posOffset>
                </wp:positionV>
                <wp:extent cx="19050" cy="1401445"/>
                <wp:effectExtent b="0" l="0" r="0" t="0"/>
                <wp:wrapSquare wrapText="bothSides" distB="0" distT="0" distL="114300" distR="114300"/>
                <wp:docPr id="18902" name=""/>
                <a:graphic>
                  <a:graphicData uri="http://schemas.microsoft.com/office/word/2010/wordprocessingGroup">
                    <wpg:wgp>
                      <wpg:cNvGrpSpPr/>
                      <wpg:grpSpPr>
                        <a:xfrm>
                          <a:off x="5333300" y="3079275"/>
                          <a:ext cx="19050" cy="1401445"/>
                          <a:chOff x="5333300" y="3079275"/>
                          <a:chExt cx="22225" cy="1401450"/>
                        </a:xfrm>
                      </wpg:grpSpPr>
                      <wpg:grpSp>
                        <wpg:cNvGrpSpPr/>
                        <wpg:grpSpPr>
                          <a:xfrm>
                            <a:off x="5336475" y="3079278"/>
                            <a:ext cx="19050" cy="1401445"/>
                            <a:chOff x="5326925" y="3079275"/>
                            <a:chExt cx="28600" cy="1401450"/>
                          </a:xfrm>
                        </wpg:grpSpPr>
                        <wps:wsp>
                          <wps:cNvSpPr/>
                          <wps:cNvPr id="3" name="Shape 3"/>
                          <wps:spPr>
                            <a:xfrm>
                              <a:off x="5326925" y="3079275"/>
                              <a:ext cx="28600" cy="140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36475" y="3079278"/>
                              <a:ext cx="19050" cy="1401445"/>
                              <a:chOff x="0" y="0"/>
                              <a:chExt cx="19050" cy="1401445"/>
                            </a:xfrm>
                          </wpg:grpSpPr>
                          <wps:wsp>
                            <wps:cNvSpPr/>
                            <wps:cNvPr id="35" name="Shape 35"/>
                            <wps:spPr>
                              <a:xfrm>
                                <a:off x="0" y="0"/>
                                <a:ext cx="19050" cy="140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0" cy="1401445"/>
                              </a:xfrm>
                              <a:custGeom>
                                <a:rect b="b" l="l" r="r" t="t"/>
                                <a:pathLst>
                                  <a:path extrusionOk="0" h="1401445" w="120000">
                                    <a:moveTo>
                                      <a:pt x="0" y="1401445"/>
                                    </a:moveTo>
                                    <a:lnTo>
                                      <a:pt x="0" y="0"/>
                                    </a:lnTo>
                                  </a:path>
                                </a:pathLst>
                              </a:custGeom>
                              <a:noFill/>
                              <a:ln cap="flat" cmpd="sng" w="19050">
                                <a:solidFill>
                                  <a:srgbClr val="1B3A6B"/>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0" y="0"/>
                                <a:ext cx="0" cy="1401445"/>
                              </a:xfrm>
                              <a:custGeom>
                                <a:rect b="b" l="l" r="r" t="t"/>
                                <a:pathLst>
                                  <a:path extrusionOk="0" h="1401445" w="120000">
                                    <a:moveTo>
                                      <a:pt x="0" y="1401445"/>
                                    </a:moveTo>
                                    <a:lnTo>
                                      <a:pt x="0" y="0"/>
                                    </a:lnTo>
                                  </a:path>
                                </a:pathLst>
                              </a:custGeom>
                              <a:noFill/>
                              <a:ln cap="flat" cmpd="sng" w="19050">
                                <a:solidFill>
                                  <a:srgbClr val="1B3A6B"/>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2047875</wp:posOffset>
                </wp:positionH>
                <wp:positionV relativeFrom="paragraph">
                  <wp:posOffset>-15207</wp:posOffset>
                </wp:positionV>
                <wp:extent cx="19050" cy="1401445"/>
                <wp:effectExtent b="0" l="0" r="0" t="0"/>
                <wp:wrapSquare wrapText="bothSides" distB="0" distT="0" distL="114300" distR="114300"/>
                <wp:docPr id="1890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9050" cy="1401445"/>
                        </a:xfrm>
                        <a:prstGeom prst="rect"/>
                        <a:ln/>
                      </pic:spPr>
                    </pic:pic>
                  </a:graphicData>
                </a:graphic>
              </wp:anchor>
            </w:drawing>
          </mc:Fallback>
        </mc:AlternateContent>
      </w:r>
    </w:p>
    <w:p w:rsidR="00000000" w:rsidDel="00000000" w:rsidP="00000000" w:rsidRDefault="00000000" w:rsidRPr="00000000" w14:paraId="00000004">
      <w:pPr>
        <w:ind w:left="-15" w:right="19" w:firstLine="0"/>
        <w:rPr/>
      </w:pPr>
      <w:r w:rsidDel="00000000" w:rsidR="00000000" w:rsidRPr="00000000">
        <w:rPr>
          <w:b w:val="1"/>
          <w:bCs w:val="1"/>
          <w:color w:val="1a1a1a"/>
          <w:rtl w:val="0"/>
        </w:rPr>
        <w:t xml:space="preserve">JOSÉ RIBAMAR NOGUEIRA VIEIRA</w:t>
      </w:r>
      <w:r w:rsidDel="00000000" w:rsidR="00000000" w:rsidRPr="00000000">
        <w:rPr>
          <w:color w:val="1a1a1a"/>
          <w:rtl w:val="0"/>
        </w:rPr>
        <w:t xml:space="preserve">, beneficiário do INSS, inscrito no CPF 129.327.792-49, residente e domiciliado na Rua Rio Uruara, 542, Ame, Lago Azul, CEP 69.018-160, Manaus/AM, sem endereço eletrônico</w:t>
      </w:r>
      <w:r w:rsidDel="00000000" w:rsidR="00000000" w:rsidRPr="00000000">
        <w:rPr>
          <w:rtl w:val="0"/>
        </w:rPr>
        <w:t xml:space="preserve">, por seus advogados ao final assinados, conforme instrumento de mandato anexo, com escritório profissional constante na procuração, notificações e intimações processuais, vem, respeitosamente, perante este Juízo, ajuizar a presente</w:t>
      </w:r>
    </w:p>
    <w:p w:rsidR="00000000" w:rsidDel="00000000" w:rsidP="00000000" w:rsidRDefault="00000000" w:rsidRPr="00000000" w14:paraId="00000005">
      <w:pPr>
        <w:spacing w:after="46" w:line="252.00000000000003" w:lineRule="auto"/>
        <w:ind w:left="-5" w:right="0" w:hanging="10"/>
        <w:jc w:val="center"/>
        <w:rPr/>
      </w:pPr>
      <w:r w:rsidDel="00000000" w:rsidR="00000000" w:rsidRPr="00000000">
        <w:rPr>
          <w:b w:val="1"/>
          <w:bCs w:val="1"/>
          <w:rtl w:val="0"/>
        </w:rPr>
        <w:t xml:space="preserve">AÇÃO DECLARATÓRIA DE NULIDADE DE MIGRAÇÃO DE AVERBAÇÃO E DE </w:t>
      </w:r>
      <w:r w:rsidDel="00000000" w:rsidR="00000000" w:rsidRPr="00000000">
        <w:rPr>
          <w:rtl w:val="0"/>
        </w:rPr>
      </w:r>
    </w:p>
    <w:p w:rsidR="00000000" w:rsidDel="00000000" w:rsidP="00000000" w:rsidRDefault="00000000" w:rsidRPr="00000000" w14:paraId="00000006">
      <w:pPr>
        <w:spacing w:after="44" w:line="259" w:lineRule="auto"/>
        <w:ind w:left="10" w:right="21" w:hanging="10"/>
        <w:jc w:val="center"/>
        <w:rPr/>
      </w:pPr>
      <w:r w:rsidDel="00000000" w:rsidR="00000000" w:rsidRPr="00000000">
        <w:rPr>
          <w:b w:val="1"/>
          <w:bCs w:val="1"/>
          <w:rtl w:val="0"/>
        </w:rPr>
        <w:t xml:space="preserve">INEXISTÊNCIA DE RELAÇÃO OBRIGACIONAL, CUMULADA COM (C/C) </w:t>
      </w:r>
      <w:r w:rsidDel="00000000" w:rsidR="00000000" w:rsidRPr="00000000">
        <w:rPr>
          <w:rtl w:val="0"/>
        </w:rPr>
      </w:r>
    </w:p>
    <w:p w:rsidR="00000000" w:rsidDel="00000000" w:rsidP="00000000" w:rsidRDefault="00000000" w:rsidRPr="00000000" w14:paraId="00000007">
      <w:pPr>
        <w:spacing w:after="46" w:line="252.00000000000003" w:lineRule="auto"/>
        <w:ind w:left="230" w:right="0" w:hanging="10"/>
        <w:jc w:val="center"/>
        <w:rPr/>
      </w:pPr>
      <w:r w:rsidDel="00000000" w:rsidR="00000000" w:rsidRPr="00000000">
        <w:rPr>
          <w:b w:val="1"/>
          <w:bCs w:val="1"/>
          <w:rtl w:val="0"/>
        </w:rPr>
        <w:t xml:space="preserve">REPETIÇÃO EM DOBRO DOS VALORES COBRADOS INDEVIDAMENTE C/C </w:t>
      </w:r>
      <w:r w:rsidDel="00000000" w:rsidR="00000000" w:rsidRPr="00000000">
        <w:rPr>
          <w:rtl w:val="0"/>
        </w:rPr>
      </w:r>
    </w:p>
    <w:p w:rsidR="00000000" w:rsidDel="00000000" w:rsidP="00000000" w:rsidRDefault="00000000" w:rsidRPr="00000000" w14:paraId="00000008">
      <w:pPr>
        <w:spacing w:after="236" w:line="259" w:lineRule="auto"/>
        <w:ind w:left="10" w:right="0" w:hanging="10"/>
        <w:jc w:val="center"/>
        <w:rPr/>
      </w:pPr>
      <w:r w:rsidDel="00000000" w:rsidR="00000000" w:rsidRPr="00000000">
        <w:rPr>
          <w:b w:val="1"/>
          <w:bCs w:val="1"/>
          <w:rtl w:val="0"/>
        </w:rPr>
        <w:t xml:space="preserve">OBRIGAÇÃO DE FAZER E DE NÃO FAZER C/C INDENIZAÇÃO POR DANOS EXTRAPATRIMONIAIS</w:t>
      </w:r>
      <w:r w:rsidDel="00000000" w:rsidR="00000000" w:rsidRPr="00000000">
        <w:rPr>
          <w:rtl w:val="0"/>
        </w:rPr>
      </w:r>
    </w:p>
    <w:p w:rsidR="00000000" w:rsidDel="00000000" w:rsidP="00000000" w:rsidRDefault="00000000" w:rsidRPr="00000000" w14:paraId="00000009">
      <w:pPr>
        <w:spacing w:after="232" w:lineRule="auto"/>
        <w:ind w:left="-15" w:right="19" w:firstLine="0"/>
        <w:rPr/>
      </w:pPr>
      <w:r w:rsidDel="00000000" w:rsidR="00000000" w:rsidRPr="00000000">
        <w:rPr>
          <w:rtl w:val="0"/>
        </w:rPr>
        <w:t xml:space="preserve">em face de </w:t>
      </w:r>
      <w:r w:rsidDel="00000000" w:rsidR="00000000" w:rsidRPr="00000000">
        <w:rPr>
          <w:b w:val="1"/>
          <w:bCs w:val="1"/>
          <w:rtl w:val="0"/>
        </w:rPr>
        <w:t xml:space="preserve">BANCO SANTANDER (BRASIL) S.A</w:t>
      </w:r>
      <w:r w:rsidDel="00000000" w:rsidR="00000000" w:rsidRPr="00000000">
        <w:rPr>
          <w:rtl w:val="0"/>
        </w:rPr>
        <w:t xml:space="preserve">., </w:t>
      </w:r>
      <w:r w:rsidDel="00000000" w:rsidR="00000000" w:rsidRPr="00000000">
        <w:rPr>
          <w:rtl w:val="0"/>
        </w:rPr>
        <w:t xml:space="preserve">pessoa jurídica de direito privado, inscrita no CNPJ sob o nº 90.400.888/0001-42, com sede na Avenida Presidente Juscelino Kubitschek, nº 2041 e 2235, Bloco A, Vila Olímpia, São Paulo/SP, CEP 04543-011, e-mail para intimações desconhecido</w:t>
      </w:r>
      <w:r w:rsidDel="00000000" w:rsidR="00000000" w:rsidRPr="00000000">
        <w:rPr>
          <w:rtl w:val="0"/>
        </w:rPr>
        <w:t xml:space="preserve">, pelos fundamentos de fato e de direito a seguir expostos.</w:t>
      </w:r>
    </w:p>
    <w:p w:rsidR="00000000" w:rsidDel="00000000" w:rsidP="00000000" w:rsidRDefault="00000000" w:rsidRPr="00000000" w14:paraId="0000000A">
      <w:pPr>
        <w:pStyle w:val="Heading1"/>
        <w:numPr>
          <w:ilvl w:val="0"/>
          <w:numId w:val="2"/>
        </w:numPr>
        <w:ind w:left="165" w:hanging="180"/>
        <w:rPr/>
      </w:pPr>
      <w:r w:rsidDel="00000000" w:rsidR="00000000" w:rsidRPr="00000000">
        <w:rPr>
          <w:rtl w:val="0"/>
        </w:rPr>
        <w:t xml:space="preserve">OBSERVAÇÃO PRELIMINAR ENDEREÇADA A ESTE JUÍZO</w:t>
      </w:r>
    </w:p>
    <w:p w:rsidR="00000000" w:rsidDel="00000000" w:rsidP="00000000" w:rsidRDefault="00000000" w:rsidRPr="00000000" w14:paraId="0000000B">
      <w:pPr>
        <w:spacing w:after="0" w:line="259" w:lineRule="auto"/>
        <w:ind w:left="-2" w:right="0" w:firstLine="0"/>
        <w:jc w:val="left"/>
        <w:rPr/>
      </w:pPr>
      <w:r w:rsidDel="00000000" w:rsidR="00000000" w:rsidRPr="00000000">
        <w:rPr>
          <w:sz w:val="22"/>
          <w:szCs w:val="22"/>
        </w:rPr>
        <mc:AlternateContent>
          <mc:Choice Requires="wpg">
            <w:drawing>
              <wp:inline distB="0" distT="0" distL="0" distR="0">
                <wp:extent cx="5761356" cy="12700"/>
                <wp:effectExtent b="0" l="0" r="0" t="0"/>
                <wp:docPr id="18896" name=""/>
                <a:graphic>
                  <a:graphicData uri="http://schemas.microsoft.com/office/word/2010/wordprocessingGroup">
                    <wpg:wgp>
                      <wpg:cNvGrpSpPr/>
                      <wpg:grpSpPr>
                        <a:xfrm>
                          <a:off x="2465300" y="3771525"/>
                          <a:ext cx="5761356" cy="12700"/>
                          <a:chOff x="2465300" y="3771525"/>
                          <a:chExt cx="5761400" cy="14825"/>
                        </a:xfrm>
                      </wpg:grpSpPr>
                      <wpg:grpSp>
                        <wpg:cNvGrpSpPr/>
                        <wpg:grpSpPr>
                          <a:xfrm>
                            <a:off x="2465322" y="3773650"/>
                            <a:ext cx="5761356" cy="12700"/>
                            <a:chOff x="2465300" y="3767275"/>
                            <a:chExt cx="5761400" cy="19075"/>
                          </a:xfrm>
                        </wpg:grpSpPr>
                        <wps:wsp>
                          <wps:cNvSpPr/>
                          <wps:cNvPr id="3" name="Shape 3"/>
                          <wps:spPr>
                            <a:xfrm>
                              <a:off x="2465300" y="3767275"/>
                              <a:ext cx="5761400"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5322" y="3773650"/>
                              <a:ext cx="5761356" cy="12700"/>
                              <a:chOff x="0" y="0"/>
                              <a:chExt cx="5761356" cy="12700"/>
                            </a:xfrm>
                          </wpg:grpSpPr>
                          <wps:wsp>
                            <wps:cNvSpPr/>
                            <wps:cNvPr id="5" name="Shape 5"/>
                            <wps:spPr>
                              <a:xfrm>
                                <a:off x="0" y="0"/>
                                <a:ext cx="57613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61356" cy="12700"/>
                <wp:effectExtent b="0" l="0" r="0" t="0"/>
                <wp:docPr id="1889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61356"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pStyle w:val="Heading2"/>
        <w:numPr>
          <w:ilvl w:val="1"/>
          <w:numId w:val="2"/>
        </w:numPr>
        <w:ind w:left="-5" w:right="21" w:firstLine="0"/>
        <w:rPr/>
      </w:pPr>
      <w:r w:rsidDel="00000000" w:rsidR="00000000" w:rsidRPr="00000000">
        <w:rPr>
          <w:rtl w:val="0"/>
        </w:rPr>
        <w:t xml:space="preserve">Estruturação de mecanismos ilícitos no âmbito financeiro – violação de dados pessoais de elevada sensibilidade – apropriação indevida de biometria facial – instrumentalização econômica de sujeitos em situação de vulnerabilidade – recomendação de escrutínio aprofundado – necessidade de conter a normalização da ilegalidade</w:t>
      </w:r>
    </w:p>
    <w:p w:rsidR="00000000" w:rsidDel="00000000" w:rsidP="00000000" w:rsidRDefault="00000000" w:rsidRPr="00000000" w14:paraId="0000000D">
      <w:pPr>
        <w:ind w:left="-15" w:right="19" w:firstLine="698"/>
        <w:rPr/>
      </w:pPr>
      <w:r w:rsidDel="00000000" w:rsidR="00000000" w:rsidRPr="00000000">
        <w:rPr>
          <w:rtl w:val="0"/>
        </w:rPr>
        <w:t xml:space="preserve">Antes da exposição sistemática dos pressupostos fático-jurídicos da presente controvérsia, impõe-se uma advertência de natureza estrutural, cuja compreensão é indispensável à devida apreensão do contexto litigioso </w:t>
      </w:r>
      <w:r w:rsidDel="00000000" w:rsidR="00000000" w:rsidRPr="00000000">
        <w:rPr>
          <w:i w:val="1"/>
          <w:iCs w:val="1"/>
          <w:rtl w:val="0"/>
        </w:rPr>
        <w:t xml:space="preserve">in casu</w:t>
      </w:r>
      <w:r w:rsidDel="00000000" w:rsidR="00000000" w:rsidRPr="00000000">
        <w:rPr>
          <w:rtl w:val="0"/>
        </w:rPr>
        <w:t xml:space="preserve">.</w:t>
      </w:r>
    </w:p>
    <w:p w:rsidR="00000000" w:rsidDel="00000000" w:rsidP="00000000" w:rsidRDefault="00000000" w:rsidRPr="00000000" w14:paraId="0000000E">
      <w:pPr>
        <w:ind w:left="-15" w:right="19" w:firstLine="698"/>
        <w:rPr/>
      </w:pPr>
      <w:r w:rsidDel="00000000" w:rsidR="00000000" w:rsidRPr="00000000">
        <w:rPr>
          <w:rtl w:val="0"/>
        </w:rPr>
        <w:t xml:space="preserve">O </w:t>
      </w:r>
      <w:r w:rsidDel="00000000" w:rsidR="00000000" w:rsidRPr="00000000">
        <w:rPr>
          <w:i w:val="1"/>
          <w:iCs w:val="1"/>
          <w:rtl w:val="0"/>
        </w:rPr>
        <w:t xml:space="preserve">modus operandi</w:t>
      </w:r>
      <w:r w:rsidDel="00000000" w:rsidR="00000000" w:rsidRPr="00000000">
        <w:rPr>
          <w:rtl w:val="0"/>
        </w:rP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rsidR="00000000" w:rsidDel="00000000" w:rsidP="00000000" w:rsidRDefault="00000000" w:rsidRPr="00000000" w14:paraId="0000000F">
      <w:pPr>
        <w:ind w:left="-15" w:right="19" w:firstLine="698"/>
        <w:rPr/>
      </w:pPr>
      <w:r w:rsidDel="00000000" w:rsidR="00000000" w:rsidRPr="00000000">
        <w:rPr>
          <w:rtl w:val="0"/>
        </w:rPr>
        <w:t xml:space="preserve">As supostas adesões contratuais, realizadas sem manifestação livre e esclarecida de vontade, revestem-se tão somente de aparência formal de legitimidade, obtida mediante expedientes enganosos e procedimentos de duvidosa idoneidade técnica.</w:t>
      </w:r>
    </w:p>
    <w:p w:rsidR="00000000" w:rsidDel="00000000" w:rsidP="00000000" w:rsidRDefault="00000000" w:rsidRPr="00000000" w14:paraId="00000010">
      <w:pPr>
        <w:ind w:left="-15" w:right="19" w:firstLine="698"/>
        <w:rPr/>
      </w:pPr>
      <w:r w:rsidDel="00000000" w:rsidR="00000000" w:rsidRPr="00000000">
        <w:rPr>
          <w:rtl w:val="0"/>
        </w:rPr>
        <w:t xml:space="preserve">A denominada </w:t>
      </w:r>
      <w:r w:rsidDel="00000000" w:rsidR="00000000" w:rsidRPr="00000000">
        <w:rPr>
          <w:i w:val="1"/>
          <w:iCs w:val="1"/>
          <w:rtl w:val="0"/>
        </w:rPr>
        <w:t xml:space="preserve">“anuência”</w:t>
      </w:r>
      <w:r w:rsidDel="00000000" w:rsidR="00000000" w:rsidRPr="00000000">
        <w:rPr>
          <w:rtl w:val="0"/>
        </w:rPr>
        <w:t xml:space="preserve"> revela-se, nesse contexto, construção puramente simulada – ficção jurídica edificada sobre dispositivos tecnológicos suscetíveis a manipulações e destituídos de garantias elementares de integridade e autoria incontestável, destinada a inserir o consumidor em um ambiente digital ilusório, no qual a tutela é exibida em forma, mas substancialmente esvaziada de eficácia.</w:t>
      </w:r>
    </w:p>
    <w:p w:rsidR="00000000" w:rsidDel="00000000" w:rsidP="00000000" w:rsidRDefault="00000000" w:rsidRPr="00000000" w14:paraId="00000011">
      <w:pPr>
        <w:ind w:left="-15" w:right="19" w:firstLine="698"/>
        <w:rPr/>
      </w:pPr>
      <w:r w:rsidDel="00000000" w:rsidR="00000000" w:rsidRPr="00000000">
        <w:rPr>
          <w:rtl w:val="0"/>
        </w:rPr>
        <w:t xml:space="preserve">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rsidR="00000000" w:rsidDel="00000000" w:rsidP="00000000" w:rsidRDefault="00000000" w:rsidRPr="00000000" w14:paraId="00000012">
      <w:pPr>
        <w:ind w:left="-15" w:right="19" w:firstLine="698"/>
        <w:rPr/>
      </w:pPr>
      <w:r w:rsidDel="00000000" w:rsidR="00000000" w:rsidRPr="00000000">
        <w:rPr>
          <w:rtl w:val="0"/>
        </w:rPr>
        <w:t xml:space="preserve">O fenômeno não se circunscreve ao episódico. Manifesta-se em dimensões sistêmicas, com repercussões gravíssimas sobre a segurança jurídica e os direitos fundamentais dos cidadãos – em especial dos que se encontram em situação de fragilidade estrutural, quais sejam idosos, analfabetos funcionais, aposentados e hipossuficientes, arbitrariamente inseridos no polo passivo de obrigações creditícias cuja origem lhes é totalmente alheia.</w:t>
      </w:r>
    </w:p>
    <w:p w:rsidR="00000000" w:rsidDel="00000000" w:rsidP="00000000" w:rsidRDefault="00000000" w:rsidRPr="00000000" w14:paraId="00000013">
      <w:pPr>
        <w:spacing w:after="192" w:lineRule="auto"/>
        <w:ind w:left="-15" w:right="19" w:firstLine="698"/>
        <w:rPr/>
      </w:pPr>
      <w:r w:rsidDel="00000000" w:rsidR="00000000" w:rsidRPr="00000000">
        <w:rPr>
          <w:rtl w:val="0"/>
        </w:rPr>
        <w:t xml:space="preserve">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rsidR="00000000" w:rsidDel="00000000" w:rsidP="00000000" w:rsidRDefault="00000000" w:rsidRPr="00000000" w14:paraId="00000014">
      <w:pPr>
        <w:pStyle w:val="Heading3"/>
        <w:ind w:left="165" w:right="76" w:hanging="10"/>
        <w:rPr/>
      </w:pPr>
      <w:r w:rsidDel="00000000" w:rsidR="00000000" w:rsidRPr="00000000">
        <w:rPr>
          <w:rtl w:val="0"/>
        </w:rPr>
        <w:t xml:space="preserve">Ilícito de massa oficialmente reconhecido pelos órgãos de controle</w:t>
      </w:r>
    </w:p>
    <w:p w:rsidR="00000000" w:rsidDel="00000000" w:rsidP="00000000" w:rsidRDefault="00000000" w:rsidRPr="00000000" w14:paraId="00000015">
      <w:pPr>
        <w:pBdr>
          <w:top w:color="1b3a6b" w:space="0" w:sz="8" w:val="single"/>
          <w:left w:color="1b3a6b" w:space="0" w:sz="8" w:val="single"/>
          <w:bottom w:color="1b3a6b" w:space="0" w:sz="8" w:val="single"/>
          <w:right w:color="1b3a6b" w:space="0" w:sz="8" w:val="single"/>
        </w:pBdr>
        <w:shd w:fill="fff8e7" w:val="clear"/>
        <w:spacing w:after="60" w:line="271" w:lineRule="auto"/>
        <w:ind w:left="165" w:right="76" w:hanging="10"/>
        <w:rPr/>
      </w:pPr>
      <w:r w:rsidDel="00000000" w:rsidR="00000000" w:rsidRPr="00000000">
        <w:rPr>
          <w:sz w:val="20"/>
          <w:szCs w:val="20"/>
          <w:rtl w:val="0"/>
        </w:rPr>
        <w:t xml:space="preserve">Em abril de 2025, a Polícia Federal e a Controladoria-Geral da União deflagraram a </w:t>
      </w:r>
      <w:r w:rsidDel="00000000" w:rsidR="00000000" w:rsidRPr="00000000">
        <w:rPr>
          <w:b w:val="1"/>
          <w:bCs w:val="1"/>
          <w:sz w:val="20"/>
          <w:szCs w:val="20"/>
          <w:rtl w:val="0"/>
        </w:rPr>
        <w:t xml:space="preserve">Operação Sem Desconto</w:t>
      </w:r>
      <w:r w:rsidDel="00000000" w:rsidR="00000000" w:rsidRPr="00000000">
        <w:rPr>
          <w:sz w:val="20"/>
          <w:szCs w:val="20"/>
          <w:rtl w:val="0"/>
        </w:rPr>
        <w:t xml:space="preserve">, que apurou descontos não autorizados em benefícios previdenciários da ordem de bilhões de reais. O </w:t>
      </w:r>
      <w:r w:rsidDel="00000000" w:rsidR="00000000" w:rsidRPr="00000000">
        <w:rPr>
          <w:b w:val="1"/>
          <w:bCs w:val="1"/>
          <w:sz w:val="20"/>
          <w:szCs w:val="20"/>
          <w:rtl w:val="0"/>
        </w:rPr>
        <w:t xml:space="preserve">Acórdão nº 1.094/2026 do Tribunal de Contas da União</w:t>
      </w:r>
      <w:r w:rsidDel="00000000" w:rsidR="00000000" w:rsidRPr="00000000">
        <w:rPr>
          <w:sz w:val="20"/>
          <w:szCs w:val="20"/>
          <w:rtl w:val="0"/>
        </w:rPr>
        <w:t xml:space="preserve"> determinou ao Instituto Nacional do Seguro Social a suspensão imediata de novas averbações e registrou que o sistema de averbação operava como repositório passivo de informações alimentadas pelas próprias instituições financeiras, sem travas capazes de condicionar o lançamento à conferência do instrumento contratual e à validação biométrica efetiva.</w:t>
      </w:r>
      <w:r w:rsidDel="00000000" w:rsidR="00000000" w:rsidRPr="00000000">
        <w:rPr>
          <w:rtl w:val="0"/>
        </w:rPr>
      </w:r>
    </w:p>
    <w:p w:rsidR="00000000" w:rsidDel="00000000" w:rsidP="00000000" w:rsidRDefault="00000000" w:rsidRPr="00000000" w14:paraId="00000016">
      <w:pPr>
        <w:pBdr>
          <w:top w:color="1b3a6b" w:space="0" w:sz="8" w:val="single"/>
          <w:left w:color="1b3a6b" w:space="0" w:sz="8" w:val="single"/>
          <w:bottom w:color="1b3a6b" w:space="0" w:sz="8" w:val="single"/>
          <w:right w:color="1b3a6b" w:space="0" w:sz="8" w:val="single"/>
        </w:pBdr>
        <w:shd w:fill="fff8e7" w:val="clear"/>
        <w:spacing w:after="544" w:line="271" w:lineRule="auto"/>
        <w:ind w:left="165" w:right="151" w:hanging="10"/>
        <w:rPr/>
      </w:pPr>
      <w:r w:rsidDel="00000000" w:rsidR="00000000" w:rsidRPr="00000000">
        <w:rPr>
          <w:sz w:val="20"/>
          <w:szCs w:val="20"/>
          <w:rtl w:val="0"/>
        </w:rPr>
        <w:t xml:space="preserve">No plano legislativo, a </w:t>
      </w:r>
      <w:r w:rsidDel="00000000" w:rsidR="00000000" w:rsidRPr="00000000">
        <w:rPr>
          <w:b w:val="1"/>
          <w:bCs w:val="1"/>
          <w:sz w:val="20"/>
          <w:szCs w:val="20"/>
          <w:rtl w:val="0"/>
        </w:rPr>
        <w:t xml:space="preserve">Lei nº 15.327, de 6 de janeiro de 2026</w:t>
      </w:r>
      <w:r w:rsidDel="00000000" w:rsidR="00000000" w:rsidRPr="00000000">
        <w:rPr>
          <w:sz w:val="20"/>
          <w:szCs w:val="20"/>
          <w:rtl w:val="0"/>
        </w:rPr>
        <w:t xml:space="preserve">, passou a exigir que o benefício permaneça bloqueado por padrão para descontos, admitindo o desbloqueio somente mediante autorização prévia, pessoal e específica do titular, autenticada por biometria e por assinatura eletrônica qualificada. Trata-se de </w:t>
      </w:r>
      <w:r w:rsidDel="00000000" w:rsidR="00000000" w:rsidRPr="00000000">
        <w:rPr>
          <w:b w:val="1"/>
          <w:bCs w:val="1"/>
          <w:sz w:val="20"/>
          <w:szCs w:val="20"/>
          <w:rtl w:val="0"/>
        </w:rPr>
        <w:t xml:space="preserve">fato notório</w:t>
      </w:r>
      <w:r w:rsidDel="00000000" w:rsidR="00000000" w:rsidRPr="00000000">
        <w:rPr>
          <w:sz w:val="20"/>
          <w:szCs w:val="20"/>
          <w:rtl w:val="0"/>
        </w:rPr>
        <w:t xml:space="preserve">, dispensado de prova na forma do artigo 374, inciso I, do Código de Processo Civil.</w:t>
      </w:r>
      <w:r w:rsidDel="00000000" w:rsidR="00000000" w:rsidRPr="00000000">
        <w:rPr>
          <w:rtl w:val="0"/>
        </w:rPr>
      </w:r>
    </w:p>
    <w:p w:rsidR="00000000" w:rsidDel="00000000" w:rsidP="00000000" w:rsidRDefault="00000000" w:rsidRPr="00000000" w14:paraId="00000017">
      <w:pPr>
        <w:ind w:left="-15" w:right="19" w:firstLine="698"/>
        <w:rPr/>
      </w:pPr>
      <w:r w:rsidDel="00000000" w:rsidR="00000000" w:rsidRPr="00000000">
        <w:rPr>
          <w:rtl w:val="0"/>
        </w:rPr>
        <w:t xml:space="preserve">A sofisticação das estratégias dolosas e a extensão dos prejuízos infligidos exigem muito além da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rsidR="00000000" w:rsidDel="00000000" w:rsidP="00000000" w:rsidRDefault="00000000" w:rsidRPr="00000000" w14:paraId="00000018">
      <w:pPr>
        <w:ind w:left="-15" w:right="19" w:firstLine="698"/>
        <w:rPr/>
      </w:pPr>
      <w:r w:rsidDel="00000000" w:rsidR="00000000" w:rsidRPr="00000000">
        <w:rPr>
          <w:rtl w:val="0"/>
        </w:rPr>
        <w:t xml:space="preserve">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rsidR="00000000" w:rsidDel="00000000" w:rsidP="00000000" w:rsidRDefault="00000000" w:rsidRPr="00000000" w14:paraId="00000019">
      <w:pPr>
        <w:spacing w:after="232" w:lineRule="auto"/>
        <w:ind w:left="-15" w:right="19" w:firstLine="698"/>
        <w:rPr/>
      </w:pPr>
      <w:r w:rsidDel="00000000" w:rsidR="00000000" w:rsidRPr="00000000">
        <w:rPr>
          <w:rtl w:val="0"/>
        </w:rPr>
        <w:t xml:space="preserve">A lide trazida a julgamento não se confunde, em hipótese alguma,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rsidR="00000000" w:rsidDel="00000000" w:rsidP="00000000" w:rsidRDefault="00000000" w:rsidRPr="00000000" w14:paraId="0000001A">
      <w:pPr>
        <w:pStyle w:val="Heading1"/>
        <w:numPr>
          <w:ilvl w:val="0"/>
          <w:numId w:val="2"/>
        </w:numPr>
        <w:ind w:left="165" w:hanging="180"/>
        <w:rPr/>
      </w:pPr>
      <w:r w:rsidDel="00000000" w:rsidR="00000000" w:rsidRPr="00000000">
        <w:rPr>
          <w:rtl w:val="0"/>
        </w:rPr>
        <w:t xml:space="preserve">DO CONTEXTO FÁTICO-PROBATÓRIO</w:t>
      </w:r>
    </w:p>
    <w:p w:rsidR="00000000" w:rsidDel="00000000" w:rsidP="00000000" w:rsidRDefault="00000000" w:rsidRPr="00000000" w14:paraId="0000001B">
      <w:pPr>
        <w:spacing w:after="275" w:line="259" w:lineRule="auto"/>
        <w:ind w:left="-2" w:right="0" w:firstLine="0"/>
        <w:jc w:val="left"/>
        <w:rPr/>
      </w:pPr>
      <w:r w:rsidDel="00000000" w:rsidR="00000000" w:rsidRPr="00000000">
        <w:rPr>
          <w:sz w:val="22"/>
          <w:szCs w:val="22"/>
        </w:rPr>
        <mc:AlternateContent>
          <mc:Choice Requires="wpg">
            <w:drawing>
              <wp:inline distB="0" distT="0" distL="0" distR="0">
                <wp:extent cx="5761356" cy="12700"/>
                <wp:effectExtent b="0" l="0" r="0" t="0"/>
                <wp:docPr id="18898" name=""/>
                <a:graphic>
                  <a:graphicData uri="http://schemas.microsoft.com/office/word/2010/wordprocessingGroup">
                    <wpg:wgp>
                      <wpg:cNvGrpSpPr/>
                      <wpg:grpSpPr>
                        <a:xfrm>
                          <a:off x="2465300" y="3771525"/>
                          <a:ext cx="5761356" cy="12700"/>
                          <a:chOff x="2465300" y="3771525"/>
                          <a:chExt cx="5761400" cy="14825"/>
                        </a:xfrm>
                      </wpg:grpSpPr>
                      <wpg:grpSp>
                        <wpg:cNvGrpSpPr/>
                        <wpg:grpSpPr>
                          <a:xfrm>
                            <a:off x="2465322" y="3773650"/>
                            <a:ext cx="5761356" cy="12700"/>
                            <a:chOff x="2465300" y="3767275"/>
                            <a:chExt cx="5761400" cy="19075"/>
                          </a:xfrm>
                        </wpg:grpSpPr>
                        <wps:wsp>
                          <wps:cNvSpPr/>
                          <wps:cNvPr id="3" name="Shape 3"/>
                          <wps:spPr>
                            <a:xfrm>
                              <a:off x="2465300" y="3767275"/>
                              <a:ext cx="5761400"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5322" y="3773650"/>
                              <a:ext cx="5761356" cy="12700"/>
                              <a:chOff x="0" y="0"/>
                              <a:chExt cx="5761356" cy="12700"/>
                            </a:xfrm>
                          </wpg:grpSpPr>
                          <wps:wsp>
                            <wps:cNvSpPr/>
                            <wps:cNvPr id="15" name="Shape 15"/>
                            <wps:spPr>
                              <a:xfrm>
                                <a:off x="0" y="0"/>
                                <a:ext cx="57613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61356" cy="12700"/>
                <wp:effectExtent b="0" l="0" r="0" t="0"/>
                <wp:docPr id="1889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61356"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pStyle w:val="Heading2"/>
        <w:numPr>
          <w:ilvl w:val="1"/>
          <w:numId w:val="2"/>
        </w:numPr>
        <w:ind w:left="-5" w:right="21" w:firstLine="0"/>
        <w:rPr/>
      </w:pPr>
      <w:r w:rsidDel="00000000" w:rsidR="00000000" w:rsidRPr="00000000">
        <w:rPr>
          <w:rtl w:val="0"/>
        </w:rPr>
        <w:t xml:space="preserve">Parte autora em situação de hipervulnerabilidade – pessoa idosa aposentada por IDADE – ausência absoluta de anuência quanto à migração da averbação – constatação fortuita da irregularidade – inércia da instituição financeira</w:t>
      </w:r>
    </w:p>
    <w:p w:rsidR="00000000" w:rsidDel="00000000" w:rsidP="00000000" w:rsidRDefault="00000000" w:rsidRPr="00000000" w14:paraId="0000001D">
      <w:pPr>
        <w:ind w:left="-15" w:right="19" w:firstLine="698"/>
        <w:rPr/>
      </w:pPr>
      <w:r w:rsidDel="00000000" w:rsidR="00000000" w:rsidRPr="00000000">
        <w:rPr>
          <w:rtl w:val="0"/>
        </w:rPr>
        <w:t xml:space="preserve">A parte autora, cidadã brasileira com 69 anos de idade, nascida em 04/04/1962, é beneficiária do Instituto Nacional do Seguro Social sob o NB 134.629.383-7, titular de </w:t>
      </w:r>
      <w:r w:rsidDel="00000000" w:rsidR="00000000" w:rsidRPr="00000000">
        <w:rPr>
          <w:b w:val="1"/>
          <w:bCs w:val="1"/>
          <w:rtl w:val="0"/>
        </w:rPr>
        <w:t xml:space="preserve">Aposentadoria por Invalidez</w:t>
      </w:r>
      <w:r w:rsidDel="00000000" w:rsidR="00000000" w:rsidRPr="00000000">
        <w:rPr>
          <w:rtl w:val="0"/>
        </w:rPr>
        <w:t xml:space="preserve">, com base de cálculo de R$ R$4.743,95, valor equivalente a pouco mais de um único salário mínimo.</w:t>
      </w:r>
    </w:p>
    <w:p w:rsidR="00000000" w:rsidDel="00000000" w:rsidP="00000000" w:rsidRDefault="00000000" w:rsidRPr="00000000" w14:paraId="0000001E">
      <w:pPr>
        <w:ind w:left="-15" w:right="19" w:firstLine="698"/>
        <w:rPr/>
      </w:pPr>
      <w:r w:rsidDel="00000000" w:rsidR="00000000" w:rsidRPr="00000000">
        <w:rPr>
          <w:rtl w:val="0"/>
        </w:rPr>
        <w:t xml:space="preserve">Trata-se de verba de natureza eminentemente alimentar, revestida de proteção constitucional reforçada nos termos dos artigos 6º e 201 da Constituição Federal de 1988, destinada à preservação das condições mínimas de subsistência da promovente.</w:t>
      </w:r>
    </w:p>
    <w:p w:rsidR="00000000" w:rsidDel="00000000" w:rsidP="00000000" w:rsidRDefault="00000000" w:rsidRPr="00000000" w14:paraId="0000001F">
      <w:pPr>
        <w:ind w:left="-15" w:right="19" w:firstLine="698"/>
        <w:rPr/>
      </w:pPr>
      <w:r w:rsidDel="00000000" w:rsidR="00000000" w:rsidRPr="00000000">
        <w:rPr>
          <w:rtl w:val="0"/>
        </w:rPr>
        <w:t xml:space="preserve">A condição de hipervulnerabilidade da demandante é dupla e cumulativa: de um lado, a idade avançada, que atrai a proteção integral do artigo 230 da Constituição Federal e do Estatuto da Pessoa Idosa; de outro, a </w:t>
      </w:r>
      <w:r w:rsidDel="00000000" w:rsidR="00000000" w:rsidRPr="00000000">
        <w:rPr>
          <w:b w:val="1"/>
          <w:bCs w:val="1"/>
          <w:rtl w:val="0"/>
        </w:rPr>
        <w:t xml:space="preserve">senilidade reconhecida pelo próprio Instituto Nacional do Seguro Social</w:t>
      </w:r>
      <w:r w:rsidDel="00000000" w:rsidR="00000000" w:rsidRPr="00000000">
        <w:rPr>
          <w:rtl w:val="0"/>
        </w:rPr>
        <w:t xml:space="preserve">, que lhe concedeu aposentadoria por invalidez, circunstância que a torna economicamente dependente, de modo absoluto e irreversível, de um único e exíguo benefício previdenciário.</w:t>
      </w:r>
    </w:p>
    <w:p w:rsidR="00000000" w:rsidDel="00000000" w:rsidP="00000000" w:rsidRDefault="00000000" w:rsidRPr="00000000" w14:paraId="00000020">
      <w:pPr>
        <w:ind w:left="-15" w:right="19" w:firstLine="698"/>
        <w:rPr/>
      </w:pPr>
      <w:r w:rsidDel="00000000" w:rsidR="00000000" w:rsidRPr="00000000">
        <w:rPr>
          <w:rtl w:val="0"/>
        </w:rPr>
        <w:t xml:space="preserve">Ao longo de toda a sua trajetória, a parte promovente pautou-se por estrita parcimônia orçamentária, realizando ínfimas transações em ambiente digital, cujas barreiras tecnológicas e operacionais lhe são substancialmente inacessíveis em razão da idade, do estado de saúde e da reduzida familiaridade com ferramentas informáticas.</w:t>
      </w:r>
    </w:p>
    <w:p w:rsidR="00000000" w:rsidDel="00000000" w:rsidP="00000000" w:rsidRDefault="00000000" w:rsidRPr="00000000" w14:paraId="00000021">
      <w:pPr>
        <w:ind w:left="-15" w:right="19" w:firstLine="698"/>
        <w:rPr/>
      </w:pPr>
      <w:r w:rsidDel="00000000" w:rsidR="00000000" w:rsidRPr="00000000">
        <w:rPr>
          <w:rtl w:val="0"/>
        </w:rPr>
        <w:t xml:space="preserve">Nesse contexto de gestão responsável, ao obter o Histórico de Empréstimos Consignados (HISCON) junto ao sistema oficial do Instituto Nacional do Seguro Social, a demandante constatou, com absoluta perplexidade, que a averbação incidente sobre seu benefício havia sido transferida para a instituição ora ré, sem que jamais tivesse sido consultada, notificada ou tivesse manifestado qualquer anuência.</w:t>
      </w:r>
    </w:p>
    <w:p w:rsidR="00000000" w:rsidDel="00000000" w:rsidP="00000000" w:rsidRDefault="00000000" w:rsidRPr="00000000" w14:paraId="00000022">
      <w:pPr>
        <w:spacing w:after="0" w:lineRule="auto"/>
        <w:ind w:left="-15" w:right="19" w:firstLine="698"/>
        <w:rPr/>
      </w:pPr>
      <w:r w:rsidDel="00000000" w:rsidR="00000000" w:rsidRPr="00000000">
        <w:rPr>
          <w:rtl w:val="0"/>
        </w:rPr>
        <w:t xml:space="preserve">O próprio extrato oficial documenta a irregularidade de forma inequívoca, porquanto o campo </w:t>
      </w:r>
      <w:r w:rsidDel="00000000" w:rsidR="00000000" w:rsidRPr="00000000">
        <w:rPr>
          <w:b w:val="1"/>
          <w:bCs w:val="1"/>
          <w:rtl w:val="0"/>
        </w:rPr>
        <w:t xml:space="preserve">“Origem da Averbação”</w:t>
      </w:r>
      <w:r w:rsidDel="00000000" w:rsidR="00000000" w:rsidRPr="00000000">
        <w:rPr>
          <w:rtl w:val="0"/>
        </w:rPr>
        <w:t xml:space="preserve"> registra, para o contrato adiante identificado, a anotação </w:t>
      </w:r>
      <w:r w:rsidDel="00000000" w:rsidR="00000000" w:rsidRPr="00000000">
        <w:rPr>
          <w:b w:val="1"/>
          <w:bCs w:val="1"/>
          <w:rtl w:val="0"/>
        </w:rPr>
        <w:t xml:space="preserve">“Migrado do contrato”</w:t>
      </w:r>
      <w:r w:rsidDel="00000000" w:rsidR="00000000" w:rsidRPr="00000000">
        <w:rPr>
          <w:rtl w:val="0"/>
        </w:rPr>
        <w:t xml:space="preserve">, seguida do número do contrato de origem e do código do banco cedente, indicando que a averbação foi originariamente lançada por BANCO OLÉ CONSIGNADO S/A  (CBC 955) e posteriormente transferida à ré:</w:t>
      </w:r>
    </w:p>
    <w:p w:rsidR="00000000" w:rsidDel="00000000" w:rsidP="00000000" w:rsidRDefault="00000000" w:rsidRPr="00000000" w14:paraId="00000023">
      <w:pPr>
        <w:spacing w:after="0" w:lineRule="auto"/>
        <w:ind w:left="-15" w:right="19" w:firstLine="698"/>
        <w:rPr/>
      </w:pPr>
      <w:r w:rsidDel="00000000" w:rsidR="00000000" w:rsidRPr="00000000">
        <w:rPr>
          <w:rtl w:val="0"/>
        </w:rPr>
      </w:r>
    </w:p>
    <w:tbl>
      <w:tblPr>
        <w:tblStyle w:val="Table1"/>
        <w:tblW w:w="9000.0" w:type="dxa"/>
        <w:jc w:val="left"/>
        <w:tblInd w:w="4.0" w:type="dxa"/>
        <w:tblLayout w:type="fixed"/>
        <w:tblLook w:val="0400"/>
      </w:tblPr>
      <w:tblGrid>
        <w:gridCol w:w="1348"/>
        <w:gridCol w:w="1098"/>
        <w:gridCol w:w="805"/>
        <w:gridCol w:w="805"/>
        <w:gridCol w:w="1049"/>
        <w:gridCol w:w="598"/>
        <w:gridCol w:w="1550"/>
        <w:gridCol w:w="1747"/>
        <w:tblGridChange w:id="0">
          <w:tblGrid>
            <w:gridCol w:w="1348"/>
            <w:gridCol w:w="1098"/>
            <w:gridCol w:w="805"/>
            <w:gridCol w:w="805"/>
            <w:gridCol w:w="1049"/>
            <w:gridCol w:w="598"/>
            <w:gridCol w:w="1550"/>
            <w:gridCol w:w="1747"/>
          </w:tblGrid>
        </w:tblGridChange>
      </w:tblGrid>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shd w:fill="1b3a6b" w:val="clear"/>
            <w:vAlign w:val="center"/>
          </w:tcPr>
          <w:p w:rsidR="00000000" w:rsidDel="00000000" w:rsidP="00000000" w:rsidRDefault="00000000" w:rsidRPr="00000000" w14:paraId="00000024">
            <w:pPr>
              <w:spacing w:after="0" w:line="259" w:lineRule="auto"/>
              <w:ind w:left="6" w:right="0" w:firstLine="0"/>
              <w:jc w:val="center"/>
              <w:rPr/>
            </w:pPr>
            <w:r w:rsidDel="00000000" w:rsidR="00000000" w:rsidRPr="00000000">
              <w:rPr>
                <w:b w:val="1"/>
                <w:bCs w:val="1"/>
                <w:color w:val="ffffff"/>
                <w:sz w:val="18"/>
                <w:szCs w:val="18"/>
                <w:rtl w:val="0"/>
              </w:rPr>
              <w:t xml:space="preserve">Contrato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vAlign w:val="center"/>
          </w:tcPr>
          <w:p w:rsidR="00000000" w:rsidDel="00000000" w:rsidP="00000000" w:rsidRDefault="00000000" w:rsidRPr="00000000" w14:paraId="00000025">
            <w:pPr>
              <w:spacing w:after="0" w:line="259" w:lineRule="auto"/>
              <w:ind w:left="45" w:right="0" w:firstLine="0"/>
              <w:jc w:val="left"/>
              <w:rPr/>
            </w:pPr>
            <w:r w:rsidDel="00000000" w:rsidR="00000000" w:rsidRPr="00000000">
              <w:rPr>
                <w:b w:val="1"/>
                <w:bCs w:val="1"/>
                <w:color w:val="ffffff"/>
                <w:sz w:val="18"/>
                <w:szCs w:val="18"/>
                <w:rtl w:val="0"/>
              </w:rPr>
              <w:t xml:space="preserve">Averbação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vAlign w:val="center"/>
          </w:tcPr>
          <w:p w:rsidR="00000000" w:rsidDel="00000000" w:rsidP="00000000" w:rsidRDefault="00000000" w:rsidRPr="00000000" w14:paraId="00000026">
            <w:pPr>
              <w:spacing w:after="0" w:line="259" w:lineRule="auto"/>
              <w:ind w:left="8" w:right="0" w:firstLine="0"/>
              <w:jc w:val="center"/>
              <w:rPr/>
            </w:pPr>
            <w:r w:rsidDel="00000000" w:rsidR="00000000" w:rsidRPr="00000000">
              <w:rPr>
                <w:b w:val="1"/>
                <w:bCs w:val="1"/>
                <w:color w:val="ffffff"/>
                <w:sz w:val="18"/>
                <w:szCs w:val="18"/>
                <w:rtl w:val="0"/>
              </w:rPr>
              <w:t xml:space="preserve">Início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vAlign w:val="center"/>
          </w:tcPr>
          <w:p w:rsidR="00000000" w:rsidDel="00000000" w:rsidP="00000000" w:rsidRDefault="00000000" w:rsidRPr="00000000" w14:paraId="00000027">
            <w:pPr>
              <w:spacing w:after="0" w:line="259" w:lineRule="auto"/>
              <w:ind w:left="8" w:right="0" w:firstLine="0"/>
              <w:jc w:val="center"/>
              <w:rPr/>
            </w:pPr>
            <w:r w:rsidDel="00000000" w:rsidR="00000000" w:rsidRPr="00000000">
              <w:rPr>
                <w:b w:val="1"/>
                <w:bCs w:val="1"/>
                <w:color w:val="ffffff"/>
                <w:sz w:val="18"/>
                <w:szCs w:val="18"/>
                <w:rtl w:val="0"/>
              </w:rPr>
              <w:t xml:space="preserve">Fim</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vAlign w:val="center"/>
          </w:tcPr>
          <w:p w:rsidR="00000000" w:rsidDel="00000000" w:rsidP="00000000" w:rsidRDefault="00000000" w:rsidRPr="00000000" w14:paraId="00000028">
            <w:pPr>
              <w:spacing w:after="0" w:line="259" w:lineRule="auto"/>
              <w:ind w:left="6" w:right="0" w:firstLine="0"/>
              <w:jc w:val="center"/>
              <w:rPr/>
            </w:pPr>
            <w:r w:rsidDel="00000000" w:rsidR="00000000" w:rsidRPr="00000000">
              <w:rPr>
                <w:b w:val="1"/>
                <w:bCs w:val="1"/>
                <w:color w:val="ffffff"/>
                <w:sz w:val="18"/>
                <w:szCs w:val="18"/>
                <w:rtl w:val="0"/>
              </w:rPr>
              <w:t xml:space="preserve">Parcela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vAlign w:val="center"/>
          </w:tcPr>
          <w:p w:rsidR="00000000" w:rsidDel="00000000" w:rsidP="00000000" w:rsidRDefault="00000000" w:rsidRPr="00000000" w14:paraId="00000029">
            <w:pPr>
              <w:spacing w:after="0" w:line="259" w:lineRule="auto"/>
              <w:ind w:left="7" w:right="0" w:firstLine="0"/>
              <w:jc w:val="left"/>
              <w:rPr/>
            </w:pPr>
            <w:r w:rsidDel="00000000" w:rsidR="00000000" w:rsidRPr="00000000">
              <w:rPr>
                <w:b w:val="1"/>
                <w:bCs w:val="1"/>
                <w:color w:val="ffffff"/>
                <w:sz w:val="18"/>
                <w:szCs w:val="18"/>
                <w:rtl w:val="0"/>
              </w:rPr>
              <w:t xml:space="preserve">Parc.</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vAlign w:val="center"/>
          </w:tcPr>
          <w:p w:rsidR="00000000" w:rsidDel="00000000" w:rsidP="00000000" w:rsidRDefault="00000000" w:rsidRPr="00000000" w14:paraId="0000002A">
            <w:pPr>
              <w:spacing w:after="0" w:line="259" w:lineRule="auto"/>
              <w:ind w:left="29" w:right="0" w:firstLine="0"/>
              <w:jc w:val="left"/>
              <w:rPr/>
            </w:pPr>
            <w:r w:rsidDel="00000000" w:rsidR="00000000" w:rsidRPr="00000000">
              <w:rPr>
                <w:b w:val="1"/>
                <w:bCs w:val="1"/>
                <w:color w:val="ffffff"/>
                <w:sz w:val="18"/>
                <w:szCs w:val="18"/>
                <w:rtl w:val="0"/>
              </w:rPr>
              <w:t xml:space="preserve">Total descontado (a confirmar)</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2B">
            <w:pPr>
              <w:spacing w:after="0" w:line="259" w:lineRule="auto"/>
              <w:ind w:right="0" w:firstLine="0"/>
              <w:jc w:val="center"/>
              <w:rPr/>
            </w:pPr>
            <w:r w:rsidDel="00000000" w:rsidR="00000000" w:rsidRPr="00000000">
              <w:rPr>
                <w:b w:val="1"/>
                <w:bCs w:val="1"/>
                <w:color w:val="ffffff"/>
                <w:sz w:val="18"/>
                <w:szCs w:val="18"/>
                <w:rtl w:val="0"/>
              </w:rPr>
              <w:t xml:space="preserve">Repetição (CDC, art. 42)</w:t>
            </w:r>
            <w:r w:rsidDel="00000000" w:rsidR="00000000" w:rsidRPr="00000000">
              <w:rPr>
                <w:rtl w:val="0"/>
              </w:rPr>
            </w:r>
          </w:p>
        </w:tc>
      </w:tr>
      <w:tr>
        <w:trPr>
          <w:cantSplit w:val="0"/>
          <w:trHeight w:val="372" w:hRule="atLeast"/>
          <w:tblHeader w:val="0"/>
        </w:trPr>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2C">
            <w:pPr>
              <w:spacing w:after="0" w:line="259" w:lineRule="auto"/>
              <w:ind w:right="0" w:firstLine="0"/>
              <w:jc w:val="left"/>
              <w:rPr/>
            </w:pPr>
            <w:r w:rsidDel="00000000" w:rsidR="00000000" w:rsidRPr="00000000">
              <w:rPr>
                <w:sz w:val="18"/>
                <w:szCs w:val="18"/>
                <w:rtl w:val="0"/>
              </w:rPr>
              <w:t xml:space="preserve">854271230-5</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2D">
            <w:pPr>
              <w:spacing w:after="0" w:line="259" w:lineRule="auto"/>
              <w:ind w:right="0" w:firstLine="0"/>
              <w:jc w:val="left"/>
              <w:rPr/>
            </w:pPr>
            <w:r w:rsidDel="00000000" w:rsidR="00000000" w:rsidRPr="00000000">
              <w:rPr>
                <w:sz w:val="18"/>
                <w:szCs w:val="18"/>
                <w:rtl w:val="0"/>
              </w:rPr>
              <w:t xml:space="preserve">27/03/2017</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2E">
            <w:pPr>
              <w:spacing w:after="0" w:line="259" w:lineRule="auto"/>
              <w:ind w:left="1" w:right="0" w:firstLine="0"/>
              <w:jc w:val="left"/>
              <w:rPr/>
            </w:pPr>
            <w:r w:rsidDel="00000000" w:rsidR="00000000" w:rsidRPr="00000000">
              <w:rPr>
                <w:sz w:val="18"/>
                <w:szCs w:val="18"/>
                <w:rtl w:val="0"/>
              </w:rPr>
              <w:t xml:space="preserve">04/2017</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2F">
            <w:pPr>
              <w:spacing w:after="0" w:line="259" w:lineRule="auto"/>
              <w:ind w:left="1" w:right="0" w:firstLine="0"/>
              <w:jc w:val="left"/>
              <w:rPr/>
            </w:pPr>
            <w:r w:rsidDel="00000000" w:rsidR="00000000" w:rsidRPr="00000000">
              <w:rPr>
                <w:sz w:val="18"/>
                <w:szCs w:val="18"/>
                <w:rtl w:val="0"/>
              </w:rPr>
              <w:t xml:space="preserve">05/2025</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30">
            <w:pPr>
              <w:spacing w:after="0" w:line="259" w:lineRule="auto"/>
              <w:ind w:right="0" w:firstLine="0"/>
              <w:jc w:val="left"/>
              <w:rPr/>
            </w:pPr>
            <w:r w:rsidDel="00000000" w:rsidR="00000000" w:rsidRPr="00000000">
              <w:rPr>
                <w:sz w:val="18"/>
                <w:szCs w:val="18"/>
                <w:rtl w:val="0"/>
              </w:rPr>
              <w:t xml:space="preserve">R$ 237,20</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31">
            <w:pPr>
              <w:spacing w:after="0" w:line="259" w:lineRule="auto"/>
              <w:ind w:right="0" w:firstLine="0"/>
              <w:jc w:val="left"/>
              <w:rPr/>
            </w:pPr>
            <w:r w:rsidDel="00000000" w:rsidR="00000000" w:rsidRPr="00000000">
              <w:rPr>
                <w:sz w:val="18"/>
                <w:szCs w:val="18"/>
                <w:rtl w:val="0"/>
              </w:rPr>
              <w:t xml:space="preserve">97</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32">
            <w:pPr>
              <w:spacing w:after="0" w:line="259" w:lineRule="auto"/>
              <w:ind w:left="1" w:right="0" w:firstLine="0"/>
              <w:jc w:val="left"/>
              <w:rPr/>
            </w:pPr>
            <w:r w:rsidDel="00000000" w:rsidR="00000000" w:rsidRPr="00000000">
              <w:rPr>
                <w:sz w:val="18"/>
                <w:szCs w:val="18"/>
                <w:rtl w:val="0"/>
              </w:rPr>
              <w:t xml:space="preserve">R$ 23.008,40</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33">
            <w:pPr>
              <w:spacing w:after="0" w:line="259" w:lineRule="auto"/>
              <w:ind w:right="0" w:firstLine="0"/>
              <w:jc w:val="left"/>
              <w:rPr/>
            </w:pPr>
            <w:r w:rsidDel="00000000" w:rsidR="00000000" w:rsidRPr="00000000">
              <w:rPr>
                <w:sz w:val="18"/>
                <w:szCs w:val="18"/>
                <w:rtl w:val="0"/>
              </w:rPr>
              <w:t xml:space="preserve">R$ 46.016,80</w:t>
            </w:r>
            <w:r w:rsidDel="00000000" w:rsidR="00000000" w:rsidRPr="00000000">
              <w:rPr>
                <w:rtl w:val="0"/>
              </w:rPr>
            </w:r>
          </w:p>
        </w:tc>
      </w:tr>
    </w:tbl>
    <w:p w:rsidR="00000000" w:rsidDel="00000000" w:rsidP="00000000" w:rsidRDefault="00000000" w:rsidRPr="00000000" w14:paraId="00000034">
      <w:pPr>
        <w:ind w:left="-15" w:right="19" w:firstLine="0"/>
        <w:rPr/>
      </w:pPr>
      <w:r w:rsidDel="00000000" w:rsidR="00000000" w:rsidRPr="00000000">
        <w:rPr/>
        <w:drawing>
          <wp:inline distB="114300" distT="114300" distL="114300" distR="114300">
            <wp:extent cx="5771840" cy="406400"/>
            <wp:effectExtent b="0" l="0" r="0" t="0"/>
            <wp:docPr id="1890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7184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15" w:right="19" w:firstLine="698"/>
        <w:rPr/>
      </w:pPr>
      <w:r w:rsidDel="00000000" w:rsidR="00000000" w:rsidRPr="00000000">
        <w:rPr>
          <w:rtl w:val="0"/>
        </w:rPr>
      </w:r>
    </w:p>
    <w:p w:rsidR="00000000" w:rsidDel="00000000" w:rsidP="00000000" w:rsidRDefault="00000000" w:rsidRPr="00000000" w14:paraId="00000036">
      <w:pPr>
        <w:ind w:left="-15" w:right="19" w:firstLine="698"/>
        <w:rPr/>
      </w:pPr>
      <w:r w:rsidDel="00000000" w:rsidR="00000000" w:rsidRPr="00000000">
        <w:rPr>
          <w:rtl w:val="0"/>
        </w:rPr>
        <w:t xml:space="preserve">Reitera-se: a parte autora jamais foi notificada da migração, jamais assinou instrumento de cessão, jamais consentiu com a substituição do credor e jamais recebeu qualquer informação sobre as condições da operação transferida. A alteração da titularidade da averbação foi processada de forma unilateral, no interior do sistema eConsignado, sem aviso, sem contraditório e sem qualquer ato volitivo da consumidora.</w:t>
      </w:r>
    </w:p>
    <w:p w:rsidR="00000000" w:rsidDel="00000000" w:rsidP="00000000" w:rsidRDefault="00000000" w:rsidRPr="00000000" w14:paraId="00000037">
      <w:pPr>
        <w:ind w:left="-15" w:right="19" w:firstLine="698"/>
        <w:rPr/>
      </w:pPr>
      <w:r w:rsidDel="00000000" w:rsidR="00000000" w:rsidRPr="00000000">
        <w:rPr>
          <w:rtl w:val="0"/>
        </w:rPr>
        <w:t xml:space="preserve">Diante da irregularidade, a parte demandante buscou, de boa-fé, a cessação das deduções perante a instituição financeira. Encontrou, contudo, não um canal de diálogo, mas uma barreira burocrática erigida para obstruir o acesso à verdade e encobrir a responsabilidade da ré – conduta que ultrapassa a mera omissão e configura conivência implícita com a ilicitude.</w:t>
      </w:r>
    </w:p>
    <w:p w:rsidR="00000000" w:rsidDel="00000000" w:rsidP="00000000" w:rsidRDefault="00000000" w:rsidRPr="00000000" w14:paraId="00000038">
      <w:pPr>
        <w:spacing w:after="172" w:lineRule="auto"/>
        <w:ind w:left="-15" w:right="19" w:firstLine="698"/>
        <w:rPr/>
      </w:pPr>
      <w:r w:rsidDel="00000000" w:rsidR="00000000" w:rsidRPr="00000000">
        <w:rPr>
          <w:rtl w:val="0"/>
        </w:rPr>
        <w:t xml:space="preserve">O que se verifica, portanto, não é mera irregularidade contratual, e sim a imposição unilateral de obrigação sobre verba alimentar de pessoa idosa e permanentemente incapaz para o trabalho, perpetrada sob o manto da modernização tecnológica e da aparência de regularidade burocrática.</w:t>
      </w:r>
    </w:p>
    <w:p w:rsidR="00000000" w:rsidDel="00000000" w:rsidP="00000000" w:rsidRDefault="00000000" w:rsidRPr="00000000" w14:paraId="00000039">
      <w:pPr>
        <w:pStyle w:val="Heading2"/>
        <w:numPr>
          <w:ilvl w:val="1"/>
          <w:numId w:val="2"/>
        </w:numPr>
        <w:ind w:left="-5" w:right="21" w:firstLine="0"/>
        <w:rPr/>
      </w:pPr>
      <w:r w:rsidDel="00000000" w:rsidR="00000000" w:rsidRPr="00000000">
        <w:rPr>
          <w:rtl w:val="0"/>
        </w:rPr>
        <w:t xml:space="preserve">Parte autora como destinatária exclusiva de benefício de valor mínimo – instauração de estado de penúria agravada – inexistência de mecanismos eficazes de governança, controle ou prevenção a fraudes – encobrimento das informações relativas às operações impugnadas</w:t>
      </w:r>
    </w:p>
    <w:p w:rsidR="00000000" w:rsidDel="00000000" w:rsidP="00000000" w:rsidRDefault="00000000" w:rsidRPr="00000000" w14:paraId="0000003A">
      <w:pPr>
        <w:ind w:left="-15" w:right="19" w:firstLine="698"/>
        <w:rPr/>
      </w:pPr>
      <w:r w:rsidDel="00000000" w:rsidR="00000000" w:rsidRPr="00000000">
        <w:rPr>
          <w:rtl w:val="0"/>
        </w:rPr>
        <w:t xml:space="preserve">O benefício previdenciário que a demandante percebe, no valor de R$ 4.743,95, representa a integralidade de sua renda e o único vínculo entre ela e a mera possibilidade de subsistência: recurso escasso, minuciosamente gerido, fruto de uma lógica permanente de contenção e renúncia.</w:t>
      </w:r>
    </w:p>
    <w:p w:rsidR="00000000" w:rsidDel="00000000" w:rsidP="00000000" w:rsidRDefault="00000000" w:rsidRPr="00000000" w14:paraId="0000003B">
      <w:pPr>
        <w:ind w:left="-15" w:right="19" w:firstLine="698"/>
        <w:rPr/>
      </w:pPr>
      <w:r w:rsidDel="00000000" w:rsidR="00000000" w:rsidRPr="00000000">
        <w:rPr>
          <w:rtl w:val="0"/>
        </w:rPr>
        <w:t xml:space="preserve">É exatamente essa estrutura frágil que é desfeita pela conduta da instituição financeira ré. Os descontos fundados em operação jamais autorizada promovem erosão ilegítima do mínimo existencial, resultando em privação de alimentação adequada, diferimento de tratamentos médicos – particularmente graves em se tratando de pessoa aposentada por invalidez – e desestruturação do equilíbrio psicoemocional da unidade doméstica.</w:t>
      </w:r>
    </w:p>
    <w:p w:rsidR="00000000" w:rsidDel="00000000" w:rsidP="00000000" w:rsidRDefault="00000000" w:rsidRPr="00000000" w14:paraId="0000003C">
      <w:pPr>
        <w:ind w:left="-15" w:right="19" w:firstLine="698"/>
        <w:rPr/>
      </w:pPr>
      <w:r w:rsidDel="00000000" w:rsidR="00000000" w:rsidRPr="00000000">
        <w:rPr>
          <w:rtl w:val="0"/>
        </w:rPr>
        <w:t xml:space="preserve">Agrava o quadro o fato de que a parte promovente desconhece integralmente os elementos das operações que lhe foram imputadas, quais sejam a data alegada de celebração, o valor nominal efetivamente disponibilizado, o número de parcelas, as taxas de juros, o Custo Efetivo Total, o canal de formalização e a identidade do agente interveniente.</w:t>
      </w:r>
    </w:p>
    <w:p w:rsidR="00000000" w:rsidDel="00000000" w:rsidP="00000000" w:rsidRDefault="00000000" w:rsidRPr="00000000" w14:paraId="0000003D">
      <w:pPr>
        <w:ind w:left="-15" w:right="19" w:firstLine="698"/>
        <w:rPr/>
      </w:pPr>
      <w:r w:rsidDel="00000000" w:rsidR="00000000" w:rsidRPr="00000000">
        <w:rPr>
          <w:rtl w:val="0"/>
        </w:rPr>
        <w:t xml:space="preserve">No plano institucional, é cediça a inexistência de sistema eficaz de governança ou prevenção à fraude.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 quanto à capacidade da titular de manifestar vontade em ambiente digital.</w:t>
      </w:r>
    </w:p>
    <w:p w:rsidR="00000000" w:rsidDel="00000000" w:rsidP="00000000" w:rsidRDefault="00000000" w:rsidRPr="00000000" w14:paraId="0000003E">
      <w:pPr>
        <w:spacing w:after="232" w:lineRule="auto"/>
        <w:ind w:left="-15" w:right="19" w:firstLine="698"/>
        <w:rPr/>
      </w:pPr>
      <w:r w:rsidDel="00000000" w:rsidR="00000000" w:rsidRPr="00000000">
        <w:rPr>
          <w:rtl w:val="0"/>
        </w:rPr>
        <w:t xml:space="preserve">O que emerge destes autos não é a denúncia de um ato singular de irregularidade, mas a exposição de um modelo bancário estruturalmente perverso, no qual a vulnerabilidade do consumidor é explorada como fator de rentabilidade e a omissão sistêmica é elevada à condição de política tácita de impunidade.</w:t>
      </w:r>
    </w:p>
    <w:p w:rsidR="00000000" w:rsidDel="00000000" w:rsidP="00000000" w:rsidRDefault="00000000" w:rsidRPr="00000000" w14:paraId="0000003F">
      <w:pPr>
        <w:pStyle w:val="Heading1"/>
        <w:numPr>
          <w:ilvl w:val="0"/>
          <w:numId w:val="2"/>
        </w:numPr>
        <w:ind w:left="165" w:hanging="180"/>
        <w:rPr/>
      </w:pPr>
      <w:r w:rsidDel="00000000" w:rsidR="00000000" w:rsidRPr="00000000">
        <w:rPr>
          <w:rtl w:val="0"/>
        </w:rPr>
        <w:t xml:space="preserve">DA FUNDAMENTAÇÃO JURÍDICA</w:t>
      </w:r>
    </w:p>
    <w:p w:rsidR="00000000" w:rsidDel="00000000" w:rsidP="00000000" w:rsidRDefault="00000000" w:rsidRPr="00000000" w14:paraId="00000040">
      <w:pPr>
        <w:spacing w:after="275" w:line="259" w:lineRule="auto"/>
        <w:ind w:left="-2" w:right="0" w:firstLine="0"/>
        <w:jc w:val="left"/>
        <w:rPr/>
      </w:pPr>
      <w:r w:rsidDel="00000000" w:rsidR="00000000" w:rsidRPr="00000000">
        <w:rPr>
          <w:sz w:val="22"/>
          <w:szCs w:val="22"/>
        </w:rPr>
        <mc:AlternateContent>
          <mc:Choice Requires="wpg">
            <w:drawing>
              <wp:inline distB="0" distT="0" distL="0" distR="0">
                <wp:extent cx="5761356" cy="12700"/>
                <wp:effectExtent b="0" l="0" r="0" t="0"/>
                <wp:docPr id="18897" name=""/>
                <a:graphic>
                  <a:graphicData uri="http://schemas.microsoft.com/office/word/2010/wordprocessingGroup">
                    <wpg:wgp>
                      <wpg:cNvGrpSpPr/>
                      <wpg:grpSpPr>
                        <a:xfrm>
                          <a:off x="2465300" y="3771525"/>
                          <a:ext cx="5761356" cy="12700"/>
                          <a:chOff x="2465300" y="3771525"/>
                          <a:chExt cx="5761400" cy="14825"/>
                        </a:xfrm>
                      </wpg:grpSpPr>
                      <wpg:grpSp>
                        <wpg:cNvGrpSpPr/>
                        <wpg:grpSpPr>
                          <a:xfrm>
                            <a:off x="2465322" y="3773650"/>
                            <a:ext cx="5761356" cy="12700"/>
                            <a:chOff x="2465300" y="3767275"/>
                            <a:chExt cx="5761400" cy="19075"/>
                          </a:xfrm>
                        </wpg:grpSpPr>
                        <wps:wsp>
                          <wps:cNvSpPr/>
                          <wps:cNvPr id="3" name="Shape 3"/>
                          <wps:spPr>
                            <a:xfrm>
                              <a:off x="2465300" y="3767275"/>
                              <a:ext cx="5761400"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5322" y="3773650"/>
                              <a:ext cx="5761356" cy="12700"/>
                              <a:chOff x="0" y="0"/>
                              <a:chExt cx="5761356" cy="12700"/>
                            </a:xfrm>
                          </wpg:grpSpPr>
                          <wps:wsp>
                            <wps:cNvSpPr/>
                            <wps:cNvPr id="10" name="Shape 10"/>
                            <wps:spPr>
                              <a:xfrm>
                                <a:off x="0" y="0"/>
                                <a:ext cx="57613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61356" cy="12700"/>
                <wp:effectExtent b="0" l="0" r="0" t="0"/>
                <wp:docPr id="1889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61356"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pStyle w:val="Heading2"/>
        <w:numPr>
          <w:ilvl w:val="1"/>
          <w:numId w:val="2"/>
        </w:numPr>
        <w:ind w:left="-5" w:right="21" w:firstLine="0"/>
        <w:rPr/>
      </w:pPr>
      <w:r w:rsidDel="00000000" w:rsidR="00000000" w:rsidRPr="00000000">
        <w:rPr>
          <w:rtl w:val="0"/>
        </w:rPr>
        <w:t xml:space="preserve">Caracterização inequívoca de relação de consumo – hipervulnerabilidade qualificada da parte autora – inexistência de ato jurídico por ausência de manifestação volitiva – proteção constitucional da pessoa idosa e da pessoa com deficiência</w:t>
      </w:r>
    </w:p>
    <w:p w:rsidR="00000000" w:rsidDel="00000000" w:rsidP="00000000" w:rsidRDefault="00000000" w:rsidRPr="00000000" w14:paraId="00000042">
      <w:pPr>
        <w:ind w:left="-15" w:right="19" w:firstLine="698"/>
        <w:rPr/>
      </w:pPr>
      <w:r w:rsidDel="00000000" w:rsidR="00000000" w:rsidRPr="00000000">
        <w:rPr>
          <w:rtl w:val="0"/>
        </w:rPr>
        <w:t xml:space="preserve">A relação jurídica submetida à apreciação deste Juízo inscreve-se, com absoluta nitidez hermenêutica, no âmbito das relações de consumo, nos termos dos artigos 2º e 3º do Código de Defesa do Consumidor, incidência pacificada pela Súmula 297 do Superior Tribunal de Justiça.</w:t>
      </w:r>
    </w:p>
    <w:p w:rsidR="00000000" w:rsidDel="00000000" w:rsidP="00000000" w:rsidRDefault="00000000" w:rsidRPr="00000000" w14:paraId="00000043">
      <w:pPr>
        <w:spacing w:after="0" w:lineRule="auto"/>
        <w:ind w:left="-15" w:right="19" w:firstLine="698"/>
        <w:rPr/>
      </w:pPr>
      <w:r w:rsidDel="00000000" w:rsidR="00000000" w:rsidRPr="00000000">
        <w:rPr>
          <w:rtl w:val="0"/>
        </w:rPr>
        <w:t xml:space="preserve">De um lado, a parte autora – consumidora final, hipervulnerável e economicamente fragilizada;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w:t>
      </w:r>
    </w:p>
    <w:tbl>
      <w:tblPr>
        <w:tblStyle w:val="Table2"/>
        <w:tblW w:w="9000.0" w:type="dxa"/>
        <w:jc w:val="left"/>
        <w:tblInd w:w="4.0" w:type="dxa"/>
        <w:tblLayout w:type="fixed"/>
        <w:tblLook w:val="0400"/>
      </w:tblPr>
      <w:tblGrid>
        <w:gridCol w:w="1898"/>
        <w:gridCol w:w="7102"/>
        <w:tblGridChange w:id="0">
          <w:tblGrid>
            <w:gridCol w:w="1898"/>
            <w:gridCol w:w="7102"/>
          </w:tblGrid>
        </w:tblGridChange>
      </w:tblGrid>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44">
            <w:pPr>
              <w:spacing w:after="0" w:line="259" w:lineRule="auto"/>
              <w:ind w:left="28" w:right="0" w:firstLine="0"/>
              <w:jc w:val="center"/>
              <w:rPr/>
            </w:pPr>
            <w:r w:rsidDel="00000000" w:rsidR="00000000" w:rsidRPr="00000000">
              <w:rPr>
                <w:b w:val="1"/>
                <w:bCs w:val="1"/>
                <w:color w:val="ffffff"/>
                <w:sz w:val="18"/>
                <w:szCs w:val="18"/>
                <w:rtl w:val="0"/>
              </w:rPr>
              <w:t xml:space="preserve">Dimensão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45">
            <w:pPr>
              <w:spacing w:after="0" w:line="259" w:lineRule="auto"/>
              <w:ind w:left="27" w:right="0" w:firstLine="0"/>
              <w:jc w:val="center"/>
              <w:rPr/>
            </w:pPr>
            <w:r w:rsidDel="00000000" w:rsidR="00000000" w:rsidRPr="00000000">
              <w:rPr>
                <w:b w:val="1"/>
                <w:bCs w:val="1"/>
                <w:color w:val="ffffff"/>
                <w:sz w:val="18"/>
                <w:szCs w:val="18"/>
                <w:rtl w:val="0"/>
              </w:rPr>
              <w:t xml:space="preserve">Manifestação concreta no caso</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46">
            <w:pPr>
              <w:spacing w:after="0" w:line="259" w:lineRule="auto"/>
              <w:ind w:right="0" w:firstLine="0"/>
              <w:jc w:val="left"/>
              <w:rPr/>
            </w:pPr>
            <w:r w:rsidDel="00000000" w:rsidR="00000000" w:rsidRPr="00000000">
              <w:rPr>
                <w:sz w:val="18"/>
                <w:szCs w:val="18"/>
                <w:rtl w:val="0"/>
              </w:rPr>
              <w:t xml:space="preserve">Técnica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47">
            <w:pPr>
              <w:spacing w:after="0" w:line="259" w:lineRule="auto"/>
              <w:ind w:left="1" w:right="0" w:firstLine="0"/>
              <w:jc w:val="left"/>
              <w:rPr/>
            </w:pPr>
            <w:r w:rsidDel="00000000" w:rsidR="00000000" w:rsidRPr="00000000">
              <w:rPr>
                <w:sz w:val="18"/>
                <w:szCs w:val="18"/>
                <w:rtl w:val="0"/>
              </w:rPr>
              <w:t xml:space="preserve">Desconhece por completo o funcionamento de aplicações bancárias, sistemas de autenticação biométrica e ambientes digitais.</w:t>
            </w:r>
            <w:r w:rsidDel="00000000" w:rsidR="00000000" w:rsidRPr="00000000">
              <w:rPr>
                <w:rtl w:val="0"/>
              </w:rPr>
            </w:r>
          </w:p>
        </w:tc>
      </w:tr>
      <w:tr>
        <w:trPr>
          <w:cantSplit w:val="0"/>
          <w:trHeight w:val="850" w:hRule="atLeast"/>
          <w:tblHeader w:val="0"/>
        </w:trPr>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48">
            <w:pPr>
              <w:spacing w:after="0" w:line="259" w:lineRule="auto"/>
              <w:ind w:right="0" w:firstLine="0"/>
              <w:jc w:val="left"/>
              <w:rPr/>
            </w:pPr>
            <w:r w:rsidDel="00000000" w:rsidR="00000000" w:rsidRPr="00000000">
              <w:rPr>
                <w:sz w:val="18"/>
                <w:szCs w:val="18"/>
                <w:rtl w:val="0"/>
              </w:rPr>
              <w:t xml:space="preserve">Informacional</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49">
            <w:pPr>
              <w:spacing w:after="0" w:line="259" w:lineRule="auto"/>
              <w:ind w:left="1" w:right="0" w:firstLine="0"/>
              <w:jc w:val="left"/>
              <w:rPr/>
            </w:pPr>
            <w:r w:rsidDel="00000000" w:rsidR="00000000" w:rsidRPr="00000000">
              <w:rPr>
                <w:sz w:val="18"/>
                <w:szCs w:val="18"/>
                <w:rtl w:val="0"/>
              </w:rPr>
              <w:t xml:space="preserve">Nunca recebeu, leu ou assinou qualquer instrumento contratual relativo à operação imputada; desconhece taxa de juros, CET, número de parcelas, canal de formalização e identidade do agente interveniente.</w:t>
            </w:r>
            <w:r w:rsidDel="00000000" w:rsidR="00000000" w:rsidRPr="00000000">
              <w:rPr>
                <w:rtl w:val="0"/>
              </w:rPr>
            </w:r>
          </w:p>
        </w:tc>
      </w:tr>
      <w:tr>
        <w:trPr>
          <w:cantSplit w:val="0"/>
          <w:trHeight w:val="570" w:hRule="atLeast"/>
          <w:tblHeader w:val="0"/>
        </w:trPr>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4A">
            <w:pPr>
              <w:spacing w:after="0" w:line="259" w:lineRule="auto"/>
              <w:ind w:right="0" w:firstLine="0"/>
              <w:jc w:val="left"/>
              <w:rPr/>
            </w:pPr>
            <w:r w:rsidDel="00000000" w:rsidR="00000000" w:rsidRPr="00000000">
              <w:rPr>
                <w:sz w:val="18"/>
                <w:szCs w:val="18"/>
                <w:rtl w:val="0"/>
              </w:rPr>
              <w:t xml:space="preserve">Etária e social</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4B">
            <w:pPr>
              <w:spacing w:after="0" w:line="259" w:lineRule="auto"/>
              <w:ind w:left="1" w:right="0" w:firstLine="0"/>
              <w:jc w:val="left"/>
              <w:rPr/>
            </w:pPr>
            <w:r w:rsidDel="00000000" w:rsidR="00000000" w:rsidRPr="00000000">
              <w:rPr>
                <w:sz w:val="18"/>
                <w:szCs w:val="18"/>
                <w:rtl w:val="0"/>
              </w:rPr>
              <w:t xml:space="preserve">64 anos de idade, imigrante digital, com renda exclusivamente originária de benefício previdenciário de natureza alimentar </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4C">
            <w:pPr>
              <w:spacing w:after="0" w:line="259" w:lineRule="auto"/>
              <w:ind w:right="0" w:firstLine="0"/>
              <w:jc w:val="left"/>
              <w:rPr/>
            </w:pPr>
            <w:r w:rsidDel="00000000" w:rsidR="00000000" w:rsidRPr="00000000">
              <w:rPr>
                <w:sz w:val="18"/>
                <w:szCs w:val="18"/>
                <w:rtl w:val="0"/>
              </w:rPr>
              <w:t xml:space="preserve">Sanitária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4D">
            <w:pPr>
              <w:spacing w:after="0" w:line="259" w:lineRule="auto"/>
              <w:ind w:left="1" w:right="0" w:firstLine="0"/>
              <w:jc w:val="left"/>
              <w:rPr/>
            </w:pPr>
            <w:r w:rsidDel="00000000" w:rsidR="00000000" w:rsidRPr="00000000">
              <w:rPr>
                <w:sz w:val="18"/>
                <w:szCs w:val="18"/>
                <w:rtl w:val="0"/>
              </w:rPr>
              <w:t xml:space="preserve">Aposentada por invalidez, com incapacidade laborativa permanente reconhecida pela autarquia previdenciária, o que atrai a proteção do artigo 9º, inciso VII, da Lei nº 13.146/2015.</w:t>
            </w:r>
            <w:r w:rsidDel="00000000" w:rsidR="00000000" w:rsidRPr="00000000">
              <w:rPr>
                <w:rtl w:val="0"/>
              </w:rPr>
            </w:r>
          </w:p>
        </w:tc>
      </w:tr>
      <w:tr>
        <w:trPr>
          <w:cantSplit w:val="0"/>
          <w:trHeight w:val="612" w:hRule="atLeast"/>
          <w:tblHeader w:val="0"/>
        </w:trPr>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4E">
            <w:pPr>
              <w:spacing w:after="0" w:line="259" w:lineRule="auto"/>
              <w:ind w:right="0" w:firstLine="0"/>
              <w:jc w:val="left"/>
              <w:rPr/>
            </w:pPr>
            <w:r w:rsidDel="00000000" w:rsidR="00000000" w:rsidRPr="00000000">
              <w:rPr>
                <w:sz w:val="18"/>
                <w:szCs w:val="18"/>
                <w:rtl w:val="0"/>
              </w:rPr>
              <w:t xml:space="preserve">Probatória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4F">
            <w:pPr>
              <w:spacing w:after="0" w:line="259" w:lineRule="auto"/>
              <w:ind w:left="1" w:right="0" w:firstLine="0"/>
              <w:jc w:val="left"/>
              <w:rPr/>
            </w:pPr>
            <w:r w:rsidDel="00000000" w:rsidR="00000000" w:rsidRPr="00000000">
              <w:rPr>
                <w:sz w:val="18"/>
                <w:szCs w:val="18"/>
                <w:rtl w:val="0"/>
              </w:rPr>
              <w:t xml:space="preserve">Impossibilidade fática de produzir prova negativa; todos os registros de autenticação, logs de acesso e dados biométricos encontram-se sob guarda exclusiva da instituição financeira.</w:t>
            </w:r>
            <w:r w:rsidDel="00000000" w:rsidR="00000000" w:rsidRPr="00000000">
              <w:rPr>
                <w:rtl w:val="0"/>
              </w:rPr>
            </w:r>
          </w:p>
        </w:tc>
      </w:tr>
    </w:tbl>
    <w:p w:rsidR="00000000" w:rsidDel="00000000" w:rsidP="00000000" w:rsidRDefault="00000000" w:rsidRPr="00000000" w14:paraId="00000050">
      <w:pPr>
        <w:ind w:left="-15" w:right="19" w:firstLine="698"/>
        <w:rPr/>
      </w:pPr>
      <w:r w:rsidDel="00000000" w:rsidR="00000000" w:rsidRPr="00000000">
        <w:rPr>
          <w:rtl w:val="0"/>
        </w:rPr>
        <w:t xml:space="preserve">A suposta relação obrigacional imputada à demandante jamais ingressou no plano da existência jurídica. Inexistente qualquer manifestação de vontade livre e informada; inexistente o conhecimento prévio das cláusulas; inexistente qualquer ato hábil a comprovar adesão voluntária.</w:t>
      </w:r>
    </w:p>
    <w:p w:rsidR="00000000" w:rsidDel="00000000" w:rsidP="00000000" w:rsidRDefault="00000000" w:rsidRPr="00000000" w14:paraId="00000051">
      <w:pPr>
        <w:ind w:left="-15" w:right="19" w:firstLine="698"/>
        <w:rPr/>
      </w:pPr>
      <w:r w:rsidDel="00000000" w:rsidR="00000000" w:rsidRPr="00000000">
        <w:rPr>
          <w:rtl w:val="0"/>
        </w:rPr>
        <w:t xml:space="preserve">Ausentes a assinatura autêntica, o consentimento esclarecido e a autenticação biométrica válida, não se está diante de negócio anulável, mas de </w:t>
      </w:r>
      <w:r w:rsidDel="00000000" w:rsidR="00000000" w:rsidRPr="00000000">
        <w:rPr>
          <w:b w:val="1"/>
          <w:bCs w:val="1"/>
          <w:rtl w:val="0"/>
        </w:rPr>
        <w:t xml:space="preserve">ato juridicamente inexistente</w:t>
      </w:r>
      <w:r w:rsidDel="00000000" w:rsidR="00000000" w:rsidRPr="00000000">
        <w:rPr>
          <w:rtl w:val="0"/>
        </w:rPr>
        <w:t xml:space="preserve">, desprovido de efeitos desde a origem, não por vício de forma, mas pela ausência de seu pressuposto essencial: a vontade.</w:t>
      </w:r>
    </w:p>
    <w:p w:rsidR="00000000" w:rsidDel="00000000" w:rsidP="00000000" w:rsidRDefault="00000000" w:rsidRPr="00000000" w14:paraId="00000052">
      <w:pPr>
        <w:spacing w:after="0" w:lineRule="auto"/>
        <w:ind w:left="-15" w:right="19" w:firstLine="698"/>
        <w:rPr/>
      </w:pPr>
      <w:r w:rsidDel="00000000" w:rsidR="00000000" w:rsidRPr="00000000">
        <w:rPr>
          <w:rtl w:val="0"/>
        </w:rPr>
        <w:t xml:space="preserve">A imposição dessa suposta obrigação configura ofensa direta aos alicerces axiológicos e constitucionais do Estado Democrático de Direito. O artigo 1º, inciso III, da Constituição Federal consagra a dignidade da pessoa humana como princípio orientador supremo; o artigo 230 assegura à pessoa idosa proteção integral; e, no plano infraconstitucional, o artigo 6º, incisos III e IV, do Código de Defesa do Consumidor e os artigos 3º e 4º da Lei nº 10.741/2003 vedam peremptoriamente qualquer tratamento que se aproveite da fragilidade do titular.</w:t>
      </w:r>
    </w:p>
    <w:tbl>
      <w:tblPr>
        <w:tblStyle w:val="Table3"/>
        <w:tblW w:w="9000.0" w:type="dxa"/>
        <w:jc w:val="left"/>
        <w:tblInd w:w="4.0" w:type="dxa"/>
        <w:tblLayout w:type="fixed"/>
        <w:tblLook w:val="0400"/>
      </w:tblPr>
      <w:tblGrid>
        <w:gridCol w:w="2400"/>
        <w:gridCol w:w="6600"/>
        <w:tblGridChange w:id="0">
          <w:tblGrid>
            <w:gridCol w:w="2400"/>
            <w:gridCol w:w="6600"/>
          </w:tblGrid>
        </w:tblGridChange>
      </w:tblGrid>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53">
            <w:pPr>
              <w:spacing w:after="0" w:line="259" w:lineRule="auto"/>
              <w:ind w:right="0" w:firstLine="0"/>
              <w:jc w:val="left"/>
              <w:rPr/>
            </w:pPr>
            <w:r w:rsidDel="00000000" w:rsidR="00000000" w:rsidRPr="00000000">
              <w:rPr>
                <w:b w:val="1"/>
                <w:bCs w:val="1"/>
                <w:color w:val="ffffff"/>
                <w:sz w:val="18"/>
                <w:szCs w:val="18"/>
                <w:rtl w:val="0"/>
              </w:rPr>
              <w:t xml:space="preserve">TRIBUNAL</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54">
            <w:pPr>
              <w:spacing w:after="0" w:line="259" w:lineRule="auto"/>
              <w:ind w:right="0" w:firstLine="0"/>
              <w:jc w:val="left"/>
              <w:rPr/>
            </w:pPr>
            <w:r w:rsidDel="00000000" w:rsidR="00000000" w:rsidRPr="00000000">
              <w:rPr>
                <w:b w:val="1"/>
                <w:bCs w:val="1"/>
                <w:color w:val="ffffff"/>
                <w:sz w:val="18"/>
                <w:szCs w:val="18"/>
                <w:rtl w:val="0"/>
              </w:rPr>
              <w:t xml:space="preserve">IDENTIFICAÇÃO</w:t>
            </w:r>
            <w:r w:rsidDel="00000000" w:rsidR="00000000" w:rsidRPr="00000000">
              <w:rPr>
                <w:rtl w:val="0"/>
              </w:rPr>
            </w:r>
          </w:p>
        </w:tc>
      </w:tr>
      <w:tr>
        <w:trPr>
          <w:cantSplit w:val="0"/>
          <w:trHeight w:val="372"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55">
            <w:pPr>
              <w:spacing w:after="0" w:line="259" w:lineRule="auto"/>
              <w:ind w:right="0" w:firstLine="0"/>
              <w:jc w:val="left"/>
              <w:rPr/>
            </w:pPr>
            <w:r w:rsidDel="00000000" w:rsidR="00000000" w:rsidRPr="00000000">
              <w:rPr>
                <w:b w:val="1"/>
                <w:bCs w:val="1"/>
                <w:color w:val="1b3a6b"/>
                <w:sz w:val="18"/>
                <w:szCs w:val="18"/>
                <w:rtl w:val="0"/>
              </w:rPr>
              <w:t xml:space="preserve">Tribunal</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56">
            <w:pPr>
              <w:spacing w:after="0" w:line="259" w:lineRule="auto"/>
              <w:ind w:right="0" w:firstLine="0"/>
              <w:jc w:val="left"/>
              <w:rPr/>
            </w:pPr>
            <w:r w:rsidDel="00000000" w:rsidR="00000000" w:rsidRPr="00000000">
              <w:rPr>
                <w:sz w:val="18"/>
                <w:szCs w:val="18"/>
                <w:rtl w:val="0"/>
              </w:rPr>
              <w:t xml:space="preserve">Superior Tribunal de Justiça</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57">
            <w:pPr>
              <w:spacing w:after="0" w:line="259" w:lineRule="auto"/>
              <w:ind w:right="0" w:firstLine="0"/>
              <w:jc w:val="left"/>
              <w:rPr/>
            </w:pPr>
            <w:r w:rsidDel="00000000" w:rsidR="00000000" w:rsidRPr="00000000">
              <w:rPr>
                <w:b w:val="1"/>
                <w:bCs w:val="1"/>
                <w:color w:val="1b3a6b"/>
                <w:sz w:val="18"/>
                <w:szCs w:val="18"/>
                <w:rtl w:val="0"/>
              </w:rPr>
              <w:t xml:space="preserve">Processo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58">
            <w:pPr>
              <w:spacing w:after="0" w:line="259" w:lineRule="auto"/>
              <w:ind w:right="0" w:firstLine="0"/>
              <w:jc w:val="left"/>
              <w:rPr/>
            </w:pPr>
            <w:r w:rsidDel="00000000" w:rsidR="00000000" w:rsidRPr="00000000">
              <w:rPr>
                <w:sz w:val="18"/>
                <w:szCs w:val="18"/>
                <w:rtl w:val="0"/>
              </w:rPr>
              <w:t xml:space="preserve">REsp nº 2.052.228/DF (2022/0366485-2) – Terceira Turma</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59">
            <w:pPr>
              <w:spacing w:after="0" w:line="259" w:lineRule="auto"/>
              <w:ind w:right="0" w:firstLine="0"/>
              <w:jc w:val="left"/>
              <w:rPr/>
            </w:pPr>
            <w:r w:rsidDel="00000000" w:rsidR="00000000" w:rsidRPr="00000000">
              <w:rPr>
                <w:b w:val="1"/>
                <w:bCs w:val="1"/>
                <w:color w:val="1b3a6b"/>
                <w:sz w:val="18"/>
                <w:szCs w:val="18"/>
                <w:rtl w:val="0"/>
              </w:rPr>
              <w:t xml:space="preserve">Relatora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5A">
            <w:pPr>
              <w:spacing w:after="0" w:line="259" w:lineRule="auto"/>
              <w:ind w:right="0" w:firstLine="0"/>
              <w:jc w:val="left"/>
              <w:rPr/>
            </w:pPr>
            <w:r w:rsidDel="00000000" w:rsidR="00000000" w:rsidRPr="00000000">
              <w:rPr>
                <w:sz w:val="18"/>
                <w:szCs w:val="18"/>
                <w:rtl w:val="0"/>
              </w:rPr>
              <w:t xml:space="preserve">Min. Nancy Andrighi</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5B">
            <w:pPr>
              <w:spacing w:after="0" w:line="259" w:lineRule="auto"/>
              <w:ind w:right="0" w:firstLine="0"/>
              <w:jc w:val="left"/>
              <w:rPr/>
            </w:pPr>
            <w:r w:rsidDel="00000000" w:rsidR="00000000" w:rsidRPr="00000000">
              <w:rPr>
                <w:b w:val="1"/>
                <w:bCs w:val="1"/>
                <w:color w:val="1b3a6b"/>
                <w:sz w:val="18"/>
                <w:szCs w:val="18"/>
                <w:rtl w:val="0"/>
              </w:rPr>
              <w:t xml:space="preserve">Data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5C">
            <w:pPr>
              <w:spacing w:after="0" w:line="259" w:lineRule="auto"/>
              <w:ind w:right="0" w:firstLine="0"/>
              <w:jc w:val="left"/>
              <w:rPr/>
            </w:pPr>
            <w:r w:rsidDel="00000000" w:rsidR="00000000" w:rsidRPr="00000000">
              <w:rPr>
                <w:sz w:val="18"/>
                <w:szCs w:val="18"/>
                <w:rtl w:val="0"/>
              </w:rPr>
              <w:t xml:space="preserve">12 set. 2023</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5D">
            <w:pPr>
              <w:spacing w:after="0" w:line="259" w:lineRule="auto"/>
              <w:ind w:right="0" w:firstLine="0"/>
              <w:jc w:val="left"/>
              <w:rPr/>
            </w:pPr>
            <w:r w:rsidDel="00000000" w:rsidR="00000000" w:rsidRPr="00000000">
              <w:rPr>
                <w:b w:val="1"/>
                <w:bCs w:val="1"/>
                <w:color w:val="1b3a6b"/>
                <w:sz w:val="18"/>
                <w:szCs w:val="18"/>
                <w:rtl w:val="0"/>
              </w:rPr>
              <w:t xml:space="preserve">Ementa (excerto)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5E">
            <w:pPr>
              <w:spacing w:after="0" w:line="259" w:lineRule="auto"/>
              <w:ind w:right="0" w:firstLine="0"/>
              <w:rPr/>
            </w:pPr>
            <w:r w:rsidDel="00000000" w:rsidR="00000000" w:rsidRPr="00000000">
              <w:rPr>
                <w:sz w:val="18"/>
                <w:szCs w:val="18"/>
                <w:rtl w:val="0"/>
              </w:rPr>
              <w:t xml:space="preserve">Responsabilidade objetiva de instituição financeira. Fraude praticada por terceiro. Dever de segurança. Movimentações atípicas. Consumidor hipervulnerável (idoso).</w:t>
            </w:r>
            <w:r w:rsidDel="00000000" w:rsidR="00000000" w:rsidRPr="00000000">
              <w:rPr>
                <w:rtl w:val="0"/>
              </w:rPr>
            </w:r>
          </w:p>
        </w:tc>
      </w:tr>
      <w:tr>
        <w:trPr>
          <w:cantSplit w:val="0"/>
          <w:trHeight w:val="1328"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5F">
            <w:pPr>
              <w:spacing w:after="0" w:line="259" w:lineRule="auto"/>
              <w:ind w:right="0" w:firstLine="0"/>
              <w:jc w:val="left"/>
              <w:rPr/>
            </w:pPr>
            <w:r w:rsidDel="00000000" w:rsidR="00000000" w:rsidRPr="00000000">
              <w:rPr>
                <w:b w:val="1"/>
                <w:bCs w:val="1"/>
                <w:color w:val="1b3a6b"/>
                <w:sz w:val="18"/>
                <w:szCs w:val="18"/>
                <w:rtl w:val="0"/>
              </w:rPr>
              <w:t xml:space="preserve">Trecho decisório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60">
            <w:pPr>
              <w:spacing w:after="0" w:line="259" w:lineRule="auto"/>
              <w:ind w:right="59" w:firstLine="0"/>
              <w:rPr/>
            </w:pPr>
            <w:r w:rsidDel="00000000" w:rsidR="00000000" w:rsidRPr="00000000">
              <w:rPr>
                <w:sz w:val="18"/>
                <w:szCs w:val="18"/>
                <w:rtl w:val="0"/>
              </w:rPr>
              <w:t xml:space="preserve">O dever de segurança abrange a integridade patrimonial do consumidor. A instituição financeira tem o dever de desenvolver mecanismos de segurança que identifiquem e obstem movimentações que destoam do perfil do consumidor. A ausência de tais procedimentos corresponde a defeito na prestação de serviço, gerando responsabilidade objetiva.</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61">
            <w:pPr>
              <w:spacing w:after="0" w:line="259" w:lineRule="auto"/>
              <w:ind w:right="0" w:firstLine="0"/>
              <w:jc w:val="left"/>
              <w:rPr/>
            </w:pPr>
            <w:r w:rsidDel="00000000" w:rsidR="00000000" w:rsidRPr="00000000">
              <w:rPr>
                <w:b w:val="1"/>
                <w:bCs w:val="1"/>
                <w:color w:val="ffffff"/>
                <w:sz w:val="18"/>
                <w:szCs w:val="18"/>
                <w:rtl w:val="0"/>
              </w:rPr>
              <w:t xml:space="preserve">TRIBUNAL</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62">
            <w:pPr>
              <w:spacing w:after="0" w:line="259" w:lineRule="auto"/>
              <w:ind w:right="0" w:firstLine="0"/>
              <w:jc w:val="left"/>
              <w:rPr/>
            </w:pPr>
            <w:r w:rsidDel="00000000" w:rsidR="00000000" w:rsidRPr="00000000">
              <w:rPr>
                <w:b w:val="1"/>
                <w:bCs w:val="1"/>
                <w:color w:val="ffffff"/>
                <w:sz w:val="18"/>
                <w:szCs w:val="18"/>
                <w:rtl w:val="0"/>
              </w:rPr>
              <w:t xml:space="preserve">IDENTIFICAÇÃO</w:t>
            </w:r>
            <w:r w:rsidDel="00000000" w:rsidR="00000000" w:rsidRPr="00000000">
              <w:rPr>
                <w:rtl w:val="0"/>
              </w:rPr>
            </w:r>
          </w:p>
        </w:tc>
      </w:tr>
      <w:tr>
        <w:trPr>
          <w:cantSplit w:val="0"/>
          <w:trHeight w:val="372"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63">
            <w:pPr>
              <w:spacing w:after="0" w:line="259" w:lineRule="auto"/>
              <w:ind w:right="0" w:firstLine="0"/>
              <w:jc w:val="left"/>
              <w:rPr/>
            </w:pPr>
            <w:r w:rsidDel="00000000" w:rsidR="00000000" w:rsidRPr="00000000">
              <w:rPr>
                <w:b w:val="1"/>
                <w:bCs w:val="1"/>
                <w:color w:val="1b3a6b"/>
                <w:sz w:val="18"/>
                <w:szCs w:val="18"/>
                <w:rtl w:val="0"/>
              </w:rPr>
              <w:t xml:space="preserve">Tribunal</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64">
            <w:pPr>
              <w:spacing w:after="0" w:line="259" w:lineRule="auto"/>
              <w:ind w:right="0" w:firstLine="0"/>
              <w:jc w:val="left"/>
              <w:rPr/>
            </w:pPr>
            <w:r w:rsidDel="00000000" w:rsidR="00000000" w:rsidRPr="00000000">
              <w:rPr>
                <w:sz w:val="18"/>
                <w:szCs w:val="18"/>
                <w:rtl w:val="0"/>
              </w:rPr>
              <w:t xml:space="preserve">TJBA — Quarta Turma Recursal</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65">
            <w:pPr>
              <w:spacing w:after="0" w:line="259" w:lineRule="auto"/>
              <w:ind w:right="0" w:firstLine="0"/>
              <w:jc w:val="left"/>
              <w:rPr/>
            </w:pPr>
            <w:r w:rsidDel="00000000" w:rsidR="00000000" w:rsidRPr="00000000">
              <w:rPr>
                <w:b w:val="1"/>
                <w:bCs w:val="1"/>
                <w:color w:val="1b3a6b"/>
                <w:sz w:val="18"/>
                <w:szCs w:val="18"/>
                <w:rtl w:val="0"/>
              </w:rPr>
              <w:t xml:space="preserve">Processo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66">
            <w:pPr>
              <w:spacing w:after="0" w:line="259" w:lineRule="auto"/>
              <w:ind w:right="0" w:firstLine="0"/>
              <w:jc w:val="left"/>
              <w:rPr/>
            </w:pPr>
            <w:r w:rsidDel="00000000" w:rsidR="00000000" w:rsidRPr="00000000">
              <w:rPr>
                <w:sz w:val="18"/>
                <w:szCs w:val="18"/>
                <w:rtl w:val="0"/>
              </w:rPr>
              <w:t xml:space="preserve">Recurso Inominado nº 0142519-77.2023.8.05.0001</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67">
            <w:pPr>
              <w:spacing w:after="0" w:line="259" w:lineRule="auto"/>
              <w:ind w:right="0" w:firstLine="0"/>
              <w:jc w:val="left"/>
              <w:rPr/>
            </w:pPr>
            <w:r w:rsidDel="00000000" w:rsidR="00000000" w:rsidRPr="00000000">
              <w:rPr>
                <w:b w:val="1"/>
                <w:bCs w:val="1"/>
                <w:color w:val="1b3a6b"/>
                <w:sz w:val="18"/>
                <w:szCs w:val="18"/>
                <w:rtl w:val="0"/>
              </w:rPr>
              <w:t xml:space="preserve">Relatora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68">
            <w:pPr>
              <w:spacing w:after="0" w:line="259" w:lineRule="auto"/>
              <w:ind w:right="0" w:firstLine="0"/>
              <w:jc w:val="left"/>
              <w:rPr/>
            </w:pPr>
            <w:r w:rsidDel="00000000" w:rsidR="00000000" w:rsidRPr="00000000">
              <w:rPr>
                <w:sz w:val="18"/>
                <w:szCs w:val="18"/>
                <w:rtl w:val="0"/>
              </w:rPr>
              <w:t xml:space="preserve">Juíza Maria Virgínia Andrade de Freitas Cruz</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69">
            <w:pPr>
              <w:spacing w:after="0" w:line="259" w:lineRule="auto"/>
              <w:ind w:right="0" w:firstLine="0"/>
              <w:jc w:val="left"/>
              <w:rPr/>
            </w:pPr>
            <w:r w:rsidDel="00000000" w:rsidR="00000000" w:rsidRPr="00000000">
              <w:rPr>
                <w:b w:val="1"/>
                <w:bCs w:val="1"/>
                <w:color w:val="1b3a6b"/>
                <w:sz w:val="18"/>
                <w:szCs w:val="18"/>
                <w:rtl w:val="0"/>
              </w:rPr>
              <w:t xml:space="preserve">Data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6A">
            <w:pPr>
              <w:spacing w:after="0" w:line="259" w:lineRule="auto"/>
              <w:ind w:right="0" w:firstLine="0"/>
              <w:jc w:val="left"/>
              <w:rPr/>
            </w:pPr>
            <w:r w:rsidDel="00000000" w:rsidR="00000000" w:rsidRPr="00000000">
              <w:rPr>
                <w:sz w:val="18"/>
                <w:szCs w:val="18"/>
                <w:rtl w:val="0"/>
              </w:rPr>
              <w:t xml:space="preserve">06 mai. 2024</w:t>
            </w:r>
            <w:r w:rsidDel="00000000" w:rsidR="00000000" w:rsidRPr="00000000">
              <w:rPr>
                <w:rtl w:val="0"/>
              </w:rPr>
            </w:r>
          </w:p>
        </w:tc>
      </w:tr>
      <w:tr>
        <w:trPr>
          <w:cantSplit w:val="0"/>
          <w:trHeight w:val="85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6B">
            <w:pPr>
              <w:spacing w:after="0" w:line="259" w:lineRule="auto"/>
              <w:ind w:right="0" w:firstLine="0"/>
              <w:jc w:val="left"/>
              <w:rPr/>
            </w:pPr>
            <w:r w:rsidDel="00000000" w:rsidR="00000000" w:rsidRPr="00000000">
              <w:rPr>
                <w:b w:val="1"/>
                <w:bCs w:val="1"/>
                <w:color w:val="1b3a6b"/>
                <w:sz w:val="18"/>
                <w:szCs w:val="18"/>
                <w:rtl w:val="0"/>
              </w:rPr>
              <w:t xml:space="preserve">Ementa (excerto)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6C">
            <w:pPr>
              <w:spacing w:after="0" w:line="259" w:lineRule="auto"/>
              <w:ind w:right="58" w:firstLine="0"/>
              <w:rPr/>
            </w:pPr>
            <w:r w:rsidDel="00000000" w:rsidR="00000000" w:rsidRPr="00000000">
              <w:rPr>
                <w:sz w:val="18"/>
                <w:szCs w:val="18"/>
                <w:rtl w:val="0"/>
              </w:rPr>
              <w:t xml:space="preserve">Empréstimo consignado. Ausência de prova da pactuação e de prévia comunicação. Reconhecimento de fraude. Tema 466/STJ. Súmula 479/STJ. Danos morais. Sentença mantida.</w:t>
            </w:r>
            <w:r w:rsidDel="00000000" w:rsidR="00000000" w:rsidRPr="00000000">
              <w:rPr>
                <w:rtl w:val="0"/>
              </w:rPr>
            </w:r>
          </w:p>
        </w:tc>
      </w:tr>
      <w:tr>
        <w:trPr>
          <w:cantSplit w:val="0"/>
          <w:trHeight w:val="1088"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6D">
            <w:pPr>
              <w:spacing w:after="0" w:line="259" w:lineRule="auto"/>
              <w:ind w:right="0" w:firstLine="0"/>
              <w:jc w:val="left"/>
              <w:rPr/>
            </w:pPr>
            <w:r w:rsidDel="00000000" w:rsidR="00000000" w:rsidRPr="00000000">
              <w:rPr>
                <w:b w:val="1"/>
                <w:bCs w:val="1"/>
                <w:color w:val="1b3a6b"/>
                <w:sz w:val="18"/>
                <w:szCs w:val="18"/>
                <w:rtl w:val="0"/>
              </w:rPr>
              <w:t xml:space="preserve">Trecho decisório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6E">
            <w:pPr>
              <w:spacing w:after="0" w:line="259" w:lineRule="auto"/>
              <w:ind w:right="39" w:firstLine="0"/>
              <w:rPr/>
            </w:pPr>
            <w:r w:rsidDel="00000000" w:rsidR="00000000" w:rsidRPr="00000000">
              <w:rPr>
                <w:sz w:val="18"/>
                <w:szCs w:val="18"/>
                <w:rtl w:val="0"/>
              </w:rPr>
              <w:t xml:space="preserve">A parte ré não apresentou provas suficientes a demonstrar a efetiva contratação, a exemplo de contrato assinado, gravação de contato ou outras provas admitidas em direito. As instituições bancárias respondem objetivamente por fraudes de terceiros, por se tratar de fortuito interno.</w:t>
            </w:r>
            <w:r w:rsidDel="00000000" w:rsidR="00000000" w:rsidRPr="00000000">
              <w:rPr>
                <w:rtl w:val="0"/>
              </w:rPr>
            </w:r>
          </w:p>
        </w:tc>
      </w:tr>
    </w:tbl>
    <w:p w:rsidR="00000000" w:rsidDel="00000000" w:rsidP="00000000" w:rsidRDefault="00000000" w:rsidRPr="00000000" w14:paraId="0000006F">
      <w:pPr>
        <w:pStyle w:val="Heading2"/>
        <w:numPr>
          <w:ilvl w:val="1"/>
          <w:numId w:val="2"/>
        </w:numPr>
        <w:ind w:left="-5" w:right="21" w:firstLine="0"/>
        <w:rPr/>
      </w:pPr>
      <w:r w:rsidDel="00000000" w:rsidR="00000000" w:rsidRPr="00000000">
        <w:rPr>
          <w:rtl w:val="0"/>
        </w:rPr>
        <w:t xml:space="preserve">Da nulidade da migração de averbação operada sem anuência da beneficiária – cessão de crédito sem notificação (CC, art. 290) – violação da Resolução CMN nº 4.753/2019 e da IN INSS/PRES nº 138/2022</w:t>
      </w:r>
    </w:p>
    <w:p w:rsidR="00000000" w:rsidDel="00000000" w:rsidP="00000000" w:rsidRDefault="00000000" w:rsidRPr="00000000" w14:paraId="00000070">
      <w:pPr>
        <w:ind w:left="-15" w:right="19" w:firstLine="698"/>
        <w:rPr/>
      </w:pPr>
      <w:r w:rsidDel="00000000" w:rsidR="00000000" w:rsidRPr="00000000">
        <w:rPr>
          <w:rtl w:val="0"/>
        </w:rPr>
        <w:t xml:space="preserve">A migração de averbação consiste na substituição da instituição credora registrada no sistema eConsignado, mantendo-se o desconto sobre o mesmo benefício. Não se trata de mero ajuste cadastral: a operação altera a titularidade do crédito, o polo da relação obrigacional e, por consequência, o destinatário dos valores mensalmente subtraídos do benefício.</w:t>
      </w:r>
    </w:p>
    <w:p w:rsidR="00000000" w:rsidDel="00000000" w:rsidP="00000000" w:rsidRDefault="00000000" w:rsidRPr="00000000" w14:paraId="00000071">
      <w:pPr>
        <w:ind w:left="-15" w:right="19" w:firstLine="698"/>
        <w:rPr/>
      </w:pPr>
      <w:r w:rsidDel="00000000" w:rsidR="00000000" w:rsidRPr="00000000">
        <w:rPr>
          <w:rtl w:val="0"/>
        </w:rPr>
        <w:t xml:space="preserve">Precisamente por isso, o ordenamento condiciona a operação a requisitos rigorosos. A </w:t>
      </w:r>
      <w:r w:rsidDel="00000000" w:rsidR="00000000" w:rsidRPr="00000000">
        <w:rPr>
          <w:b w:val="1"/>
          <w:bCs w:val="1"/>
          <w:rtl w:val="0"/>
        </w:rPr>
        <w:t xml:space="preserve">Resolução CMN nº 4.753/2019</w:t>
      </w:r>
      <w:r w:rsidDel="00000000" w:rsidR="00000000" w:rsidRPr="00000000">
        <w:rPr>
          <w:rtl w:val="0"/>
        </w:rPr>
        <w:t xml:space="preserve"> exige, para toda operação de crédito consignado, instrumento e comprovação inequívoca da autoria da manifestação de vontade. A </w:t>
      </w:r>
      <w:r w:rsidDel="00000000" w:rsidR="00000000" w:rsidRPr="00000000">
        <w:rPr>
          <w:b w:val="1"/>
          <w:bCs w:val="1"/>
          <w:rtl w:val="0"/>
        </w:rPr>
        <w:t xml:space="preserve">Instrução Normativa INSS/PRES nº 138/2022</w:t>
      </w:r>
      <w:r w:rsidDel="00000000" w:rsidR="00000000" w:rsidRPr="00000000">
        <w:rPr>
          <w:rtl w:val="0"/>
        </w:rPr>
        <w:t xml:space="preserve"> condiciona a averbação e a sua alteração à autorização </w:t>
      </w:r>
      <w:r w:rsidDel="00000000" w:rsidR="00000000" w:rsidRPr="00000000">
        <w:rPr>
          <w:b w:val="1"/>
          <w:bCs w:val="1"/>
          <w:rtl w:val="0"/>
        </w:rPr>
        <w:t xml:space="preserve">expressa, documentada e rastreável</w:t>
      </w:r>
      <w:r w:rsidDel="00000000" w:rsidR="00000000" w:rsidRPr="00000000">
        <w:rPr>
          <w:rtl w:val="0"/>
        </w:rPr>
        <w:t xml:space="preserve"> do titular do benefício, vedando peremptoriamente autorizações tácitas, presumidas ou obtidas por vias informais.</w:t>
      </w:r>
    </w:p>
    <w:p w:rsidR="00000000" w:rsidDel="00000000" w:rsidP="00000000" w:rsidRDefault="00000000" w:rsidRPr="00000000" w14:paraId="00000072">
      <w:pPr>
        <w:spacing w:after="0" w:lineRule="auto"/>
        <w:ind w:left="-15" w:right="19" w:firstLine="698"/>
        <w:rPr/>
      </w:pPr>
      <w:r w:rsidDel="00000000" w:rsidR="00000000" w:rsidRPr="00000000">
        <w:rPr>
          <w:rtl w:val="0"/>
        </w:rPr>
        <w:t xml:space="preserve">No plano civil, o artigo 290 do Código Civil é categórico: a cessão de crédito não tem eficácia em relação ao devedor senão quando a este notificada. Não há, nos autos, um único elemento que demonstre notificação, ciência ou anuência da demandante quanto à substituição do credor.</w:t>
      </w:r>
    </w:p>
    <w:tbl>
      <w:tblPr>
        <w:tblStyle w:val="Table4"/>
        <w:tblW w:w="9000.0" w:type="dxa"/>
        <w:jc w:val="left"/>
        <w:tblInd w:w="4.0" w:type="dxa"/>
        <w:tblLayout w:type="fixed"/>
        <w:tblLook w:val="0400"/>
      </w:tblPr>
      <w:tblGrid>
        <w:gridCol w:w="3000"/>
        <w:gridCol w:w="3398"/>
        <w:gridCol w:w="2602"/>
        <w:tblGridChange w:id="0">
          <w:tblGrid>
            <w:gridCol w:w="3000"/>
            <w:gridCol w:w="3398"/>
            <w:gridCol w:w="2602"/>
          </w:tblGrid>
        </w:tblGridChange>
      </w:tblGrid>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73">
            <w:pPr>
              <w:spacing w:after="0" w:line="259" w:lineRule="auto"/>
              <w:ind w:left="25" w:right="0" w:firstLine="0"/>
              <w:jc w:val="center"/>
              <w:rPr/>
            </w:pPr>
            <w:r w:rsidDel="00000000" w:rsidR="00000000" w:rsidRPr="00000000">
              <w:rPr>
                <w:b w:val="1"/>
                <w:bCs w:val="1"/>
                <w:color w:val="ffffff"/>
                <w:sz w:val="18"/>
                <w:szCs w:val="18"/>
                <w:rtl w:val="0"/>
              </w:rPr>
              <w:t xml:space="preserve">O que a norma exige</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74">
            <w:pPr>
              <w:spacing w:after="0" w:line="259" w:lineRule="auto"/>
              <w:ind w:left="26" w:right="0" w:firstLine="0"/>
              <w:jc w:val="center"/>
              <w:rPr/>
            </w:pPr>
            <w:r w:rsidDel="00000000" w:rsidR="00000000" w:rsidRPr="00000000">
              <w:rPr>
                <w:b w:val="1"/>
                <w:bCs w:val="1"/>
                <w:color w:val="ffffff"/>
                <w:sz w:val="18"/>
                <w:szCs w:val="18"/>
                <w:rtl w:val="0"/>
              </w:rPr>
              <w:t xml:space="preserve">O que efetivamente ocorreu</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75">
            <w:pPr>
              <w:spacing w:after="0" w:line="259" w:lineRule="auto"/>
              <w:ind w:left="27" w:right="0" w:firstLine="0"/>
              <w:jc w:val="center"/>
              <w:rPr/>
            </w:pPr>
            <w:r w:rsidDel="00000000" w:rsidR="00000000" w:rsidRPr="00000000">
              <w:rPr>
                <w:b w:val="1"/>
                <w:bCs w:val="1"/>
                <w:color w:val="ffffff"/>
                <w:sz w:val="18"/>
                <w:szCs w:val="18"/>
                <w:rtl w:val="0"/>
              </w:rPr>
              <w:t xml:space="preserve">Dispositivo violado</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76">
            <w:pPr>
              <w:spacing w:after="0" w:line="259" w:lineRule="auto"/>
              <w:ind w:right="0" w:firstLine="0"/>
              <w:jc w:val="left"/>
              <w:rPr/>
            </w:pPr>
            <w:r w:rsidDel="00000000" w:rsidR="00000000" w:rsidRPr="00000000">
              <w:rPr>
                <w:sz w:val="18"/>
                <w:szCs w:val="18"/>
                <w:rtl w:val="0"/>
              </w:rPr>
              <w:t xml:space="preserve">Autorização expressa e específica do titular para a averbação e sua alteração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77">
            <w:pPr>
              <w:spacing w:after="0" w:line="259" w:lineRule="auto"/>
              <w:ind w:right="0" w:firstLine="0"/>
              <w:jc w:val="left"/>
              <w:rPr/>
            </w:pPr>
            <w:r w:rsidDel="00000000" w:rsidR="00000000" w:rsidRPr="00000000">
              <w:rPr>
                <w:sz w:val="18"/>
                <w:szCs w:val="18"/>
                <w:rtl w:val="0"/>
              </w:rPr>
              <w:t xml:space="preserve">Lançamento unilateral no sistema, sem qualquer ato da beneficiária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78">
            <w:pPr>
              <w:spacing w:after="0" w:line="259" w:lineRule="auto"/>
              <w:ind w:left="1" w:right="0" w:firstLine="0"/>
              <w:jc w:val="left"/>
              <w:rPr/>
            </w:pPr>
            <w:r w:rsidDel="00000000" w:rsidR="00000000" w:rsidRPr="00000000">
              <w:rPr>
                <w:sz w:val="18"/>
                <w:szCs w:val="18"/>
                <w:rtl w:val="0"/>
              </w:rPr>
              <w:t xml:space="preserve">IN INSS/PRES nº 138/2022</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79">
            <w:pPr>
              <w:spacing w:after="0" w:line="259" w:lineRule="auto"/>
              <w:ind w:right="0" w:firstLine="0"/>
              <w:jc w:val="left"/>
              <w:rPr/>
            </w:pPr>
            <w:r w:rsidDel="00000000" w:rsidR="00000000" w:rsidRPr="00000000">
              <w:rPr>
                <w:sz w:val="18"/>
                <w:szCs w:val="18"/>
                <w:rtl w:val="0"/>
              </w:rPr>
              <w:t xml:space="preserve">Instrumento contratual com comprovação inequívoca de autoria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7A">
            <w:pPr>
              <w:spacing w:after="0" w:line="259" w:lineRule="auto"/>
              <w:ind w:right="0" w:firstLine="0"/>
              <w:jc w:val="left"/>
              <w:rPr/>
            </w:pPr>
            <w:r w:rsidDel="00000000" w:rsidR="00000000" w:rsidRPr="00000000">
              <w:rPr>
                <w:sz w:val="18"/>
                <w:szCs w:val="18"/>
                <w:rtl w:val="0"/>
              </w:rPr>
              <w:t xml:space="preserve">Nenhum instrumento foi apresentado ou entregue à consumidora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7B">
            <w:pPr>
              <w:spacing w:after="0" w:line="259" w:lineRule="auto"/>
              <w:ind w:left="1" w:right="0" w:firstLine="0"/>
              <w:jc w:val="left"/>
              <w:rPr/>
            </w:pPr>
            <w:r w:rsidDel="00000000" w:rsidR="00000000" w:rsidRPr="00000000">
              <w:rPr>
                <w:sz w:val="18"/>
                <w:szCs w:val="18"/>
                <w:rtl w:val="0"/>
              </w:rPr>
              <w:t xml:space="preserve">Res. CMN nº 4.753/2019</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7C">
            <w:pPr>
              <w:spacing w:after="0" w:line="259" w:lineRule="auto"/>
              <w:ind w:right="0" w:firstLine="0"/>
              <w:jc w:val="left"/>
              <w:rPr/>
            </w:pPr>
            <w:r w:rsidDel="00000000" w:rsidR="00000000" w:rsidRPr="00000000">
              <w:rPr>
                <w:sz w:val="18"/>
                <w:szCs w:val="18"/>
                <w:rtl w:val="0"/>
              </w:rPr>
              <w:t xml:space="preserve">Notificação do devedor quanto à cessão do crédito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7D">
            <w:pPr>
              <w:spacing w:after="0" w:line="259" w:lineRule="auto"/>
              <w:ind w:right="0" w:firstLine="0"/>
              <w:jc w:val="left"/>
              <w:rPr/>
            </w:pPr>
            <w:r w:rsidDel="00000000" w:rsidR="00000000" w:rsidRPr="00000000">
              <w:rPr>
                <w:sz w:val="18"/>
                <w:szCs w:val="18"/>
                <w:rtl w:val="0"/>
              </w:rPr>
              <w:t xml:space="preserve">Nenhuma notificação, prévia ou posterior</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7E">
            <w:pPr>
              <w:spacing w:after="0" w:line="259" w:lineRule="auto"/>
              <w:ind w:left="1" w:right="0" w:firstLine="0"/>
              <w:jc w:val="left"/>
              <w:rPr/>
            </w:pPr>
            <w:r w:rsidDel="00000000" w:rsidR="00000000" w:rsidRPr="00000000">
              <w:rPr>
                <w:sz w:val="18"/>
                <w:szCs w:val="18"/>
                <w:rtl w:val="0"/>
              </w:rPr>
              <w:t xml:space="preserve">Código Civil, art. 290</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7F">
            <w:pPr>
              <w:spacing w:after="0" w:line="259" w:lineRule="auto"/>
              <w:ind w:right="0" w:firstLine="0"/>
              <w:jc w:val="left"/>
              <w:rPr/>
            </w:pPr>
            <w:r w:rsidDel="00000000" w:rsidR="00000000" w:rsidRPr="00000000">
              <w:rPr>
                <w:sz w:val="18"/>
                <w:szCs w:val="18"/>
                <w:rtl w:val="0"/>
              </w:rPr>
              <w:t xml:space="preserve">Informação clara e adequada sobre as condições da operação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80">
            <w:pPr>
              <w:spacing w:after="3" w:line="259" w:lineRule="auto"/>
              <w:ind w:right="0" w:firstLine="0"/>
              <w:jc w:val="left"/>
              <w:rPr/>
            </w:pPr>
            <w:r w:rsidDel="00000000" w:rsidR="00000000" w:rsidRPr="00000000">
              <w:rPr>
                <w:sz w:val="18"/>
                <w:szCs w:val="18"/>
                <w:rtl w:val="0"/>
              </w:rPr>
              <w:t xml:space="preserve">Desconhecimento integral de prazo, taxa e </w:t>
            </w:r>
            <w:r w:rsidDel="00000000" w:rsidR="00000000" w:rsidRPr="00000000">
              <w:rPr>
                <w:rtl w:val="0"/>
              </w:rPr>
            </w:r>
          </w:p>
          <w:p w:rsidR="00000000" w:rsidDel="00000000" w:rsidP="00000000" w:rsidRDefault="00000000" w:rsidRPr="00000000" w14:paraId="00000081">
            <w:pPr>
              <w:spacing w:after="0" w:line="259" w:lineRule="auto"/>
              <w:ind w:right="0" w:firstLine="0"/>
              <w:jc w:val="left"/>
              <w:rPr/>
            </w:pPr>
            <w:r w:rsidDel="00000000" w:rsidR="00000000" w:rsidRPr="00000000">
              <w:rPr>
                <w:sz w:val="18"/>
                <w:szCs w:val="18"/>
                <w:rtl w:val="0"/>
              </w:rPr>
              <w:t xml:space="preserve">CET</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82">
            <w:pPr>
              <w:spacing w:after="0" w:line="259" w:lineRule="auto"/>
              <w:ind w:left="1" w:right="0" w:firstLine="0"/>
              <w:jc w:val="left"/>
              <w:rPr/>
            </w:pPr>
            <w:r w:rsidDel="00000000" w:rsidR="00000000" w:rsidRPr="00000000">
              <w:rPr>
                <w:sz w:val="18"/>
                <w:szCs w:val="18"/>
                <w:rtl w:val="0"/>
              </w:rPr>
              <w:t xml:space="preserve">CDC, arts. 6º, III, e 46</w:t>
            </w:r>
            <w:r w:rsidDel="00000000" w:rsidR="00000000" w:rsidRPr="00000000">
              <w:rPr>
                <w:rtl w:val="0"/>
              </w:rPr>
            </w:r>
          </w:p>
        </w:tc>
      </w:tr>
    </w:tbl>
    <w:p w:rsidR="00000000" w:rsidDel="00000000" w:rsidP="00000000" w:rsidRDefault="00000000" w:rsidRPr="00000000" w14:paraId="00000083">
      <w:pPr>
        <w:pStyle w:val="Heading3"/>
        <w:ind w:left="165" w:right="76" w:hanging="10"/>
        <w:rPr/>
      </w:pPr>
      <w:r w:rsidDel="00000000" w:rsidR="00000000" w:rsidRPr="00000000">
        <w:rPr>
          <w:rtl w:val="0"/>
        </w:rPr>
        <w:t xml:space="preserve">O que a migração não pode produzir</w:t>
      </w:r>
    </w:p>
    <w:p w:rsidR="00000000" w:rsidDel="00000000" w:rsidP="00000000" w:rsidRDefault="00000000" w:rsidRPr="00000000" w14:paraId="00000084">
      <w:pPr>
        <w:pBdr>
          <w:top w:color="1b3a6b" w:space="0" w:sz="8" w:val="single"/>
          <w:left w:color="1b3a6b" w:space="0" w:sz="8" w:val="single"/>
          <w:bottom w:color="1b3a6b" w:space="0" w:sz="8" w:val="single"/>
          <w:right w:color="1b3a6b" w:space="0" w:sz="8" w:val="single"/>
        </w:pBdr>
        <w:shd w:fill="fff8e7" w:val="clear"/>
        <w:spacing w:after="716" w:line="271" w:lineRule="auto"/>
        <w:ind w:left="165" w:right="76" w:hanging="10"/>
        <w:rPr/>
      </w:pPr>
      <w:r w:rsidDel="00000000" w:rsidR="00000000" w:rsidRPr="00000000">
        <w:rPr>
          <w:sz w:val="20"/>
          <w:szCs w:val="20"/>
          <w:rtl w:val="0"/>
        </w:rPr>
        <w:t xml:space="preserve">A migração não convalida o que era irregular na origem, não cria consentimento onde ele nunca existiu e não transfere ao consumidor o ônus de fiscalizar operações realizadas entre instituições financeiras à sua revelia. </w:t>
      </w:r>
      <w:r w:rsidDel="00000000" w:rsidR="00000000" w:rsidRPr="00000000">
        <w:rPr>
          <w:b w:val="1"/>
          <w:bCs w:val="1"/>
          <w:sz w:val="20"/>
          <w:szCs w:val="20"/>
          <w:rtl w:val="0"/>
        </w:rPr>
        <w:t xml:space="preserve">A ré responde por aquilo que averbou em seu próprio nome</w:t>
      </w:r>
      <w:r w:rsidDel="00000000" w:rsidR="00000000" w:rsidRPr="00000000">
        <w:rPr>
          <w:sz w:val="20"/>
          <w:szCs w:val="20"/>
          <w:rtl w:val="0"/>
        </w:rPr>
        <w:t xml:space="preserve">, sendo-lhe vedado invocar a atuação da instituição cedente para eximir-se, uma vez que assumiu, ao receber a averbação, a posição de credora e a integralidade dos deveres que dela decorrem.</w:t>
      </w:r>
      <w:r w:rsidDel="00000000" w:rsidR="00000000" w:rsidRPr="00000000">
        <w:rPr>
          <w:rtl w:val="0"/>
        </w:rPr>
      </w:r>
    </w:p>
    <w:p w:rsidR="00000000" w:rsidDel="00000000" w:rsidP="00000000" w:rsidRDefault="00000000" w:rsidRPr="00000000" w14:paraId="00000085">
      <w:pPr>
        <w:pStyle w:val="Heading2"/>
        <w:numPr>
          <w:ilvl w:val="1"/>
          <w:numId w:val="2"/>
        </w:numPr>
        <w:ind w:left="-5" w:right="21" w:firstLine="0"/>
        <w:rPr/>
      </w:pPr>
      <w:r w:rsidDel="00000000" w:rsidR="00000000" w:rsidRPr="00000000">
        <w:rPr>
          <w:rtl w:val="0"/>
        </w:rPr>
        <w:t xml:space="preserve">Necessidade imperativa de inversão do ônus da prova – verossimilhança incontroversa das alegações – hipossuficiência estrutural – impossibilidade fática de produção de prova negativa</w:t>
      </w:r>
    </w:p>
    <w:p w:rsidR="00000000" w:rsidDel="00000000" w:rsidP="00000000" w:rsidRDefault="00000000" w:rsidRPr="00000000" w14:paraId="00000086">
      <w:pPr>
        <w:ind w:left="-15" w:right="19" w:firstLine="698"/>
        <w:rPr/>
      </w:pPr>
      <w:r w:rsidDel="00000000" w:rsidR="00000000" w:rsidRPr="00000000">
        <w:rPr>
          <w:rtl w:val="0"/>
        </w:rPr>
        <w:t xml:space="preserve">A parte autora afirma um fato negativo, e a prova de que nunca contratou – ou de que nunca anuiu – é prova diabólica, ao passo que a ré detém, ou deveria deter, todos os elementos capazes de demonstrar o contrário.</w:t>
      </w:r>
    </w:p>
    <w:p w:rsidR="00000000" w:rsidDel="00000000" w:rsidP="00000000" w:rsidRDefault="00000000" w:rsidRPr="00000000" w14:paraId="00000087">
      <w:pPr>
        <w:ind w:left="-15" w:right="19" w:firstLine="698"/>
        <w:rPr/>
      </w:pPr>
      <w:r w:rsidDel="00000000" w:rsidR="00000000" w:rsidRPr="00000000">
        <w:rPr>
          <w:rtl w:val="0"/>
        </w:rPr>
        <w:t xml:space="preserve">O artigo 373, § 1º, do Código de Processo Civil autoriza a distribuição dinâmica do encargo quando a parte contrária tem maior facilidade de obtenção da prova, e o artigo 6º, inciso VIII, do Código de Defesa do Consumidor autoriza a inversão diante da verossimilhança e da hipossuficiência, requisitos ambos preenchidos.</w:t>
      </w:r>
    </w:p>
    <w:p w:rsidR="00000000" w:rsidDel="00000000" w:rsidP="00000000" w:rsidRDefault="00000000" w:rsidRPr="00000000" w14:paraId="00000088">
      <w:pPr>
        <w:ind w:left="-15" w:right="19" w:firstLine="698"/>
        <w:rPr/>
      </w:pPr>
      <w:r w:rsidDel="00000000" w:rsidR="00000000" w:rsidRPr="00000000">
        <w:rPr>
          <w:rtl w:val="0"/>
        </w:rPr>
        <w:t xml:space="preserve">A verossimilhança das alegações é incontestável: descontos sucessivos efetuados sem notificação prévia, sem entrega de contrato e sem qualquer interação demonstrada com a instituição financeira constituem indício robusto de operação irregular. A hipossuficiência é igualmente manifesta: enquanto a parte autora é sujeito singular, desprovido de recursos técnicos e jurídicos, a ré é instituição dotada de sistemas automatizados, registros de acesso, protocolos de autenticação biométrica e todo o aparato hábil a comprovar – ou refutar – a alegada adesão.</w:t>
      </w:r>
    </w:p>
    <w:p w:rsidR="00000000" w:rsidDel="00000000" w:rsidP="00000000" w:rsidRDefault="00000000" w:rsidRPr="00000000" w14:paraId="00000089">
      <w:pPr>
        <w:spacing w:after="0" w:lineRule="auto"/>
        <w:ind w:left="-15" w:right="19" w:firstLine="698"/>
        <w:rPr/>
      </w:pPr>
      <w:r w:rsidDel="00000000" w:rsidR="00000000" w:rsidRPr="00000000">
        <w:rPr>
          <w:rtl w:val="0"/>
        </w:rPr>
        <w:t xml:space="preserve">A instituição financeira tem dever normativo de guarda dos documentos e dos registros das operações, de sorte que a não apresentação não é neutra e autoriza a presunção de veracidade dos fatos que a parte autora pretendia provar. Incide, ademais, integralmente, a tese firmada no </w:t>
      </w:r>
      <w:r w:rsidDel="00000000" w:rsidR="00000000" w:rsidRPr="00000000">
        <w:rPr>
          <w:b w:val="1"/>
          <w:bCs w:val="1"/>
          <w:rtl w:val="0"/>
        </w:rPr>
        <w:t xml:space="preserve">Tema 1.061 do Superior Tribunal de Justiça</w:t>
      </w:r>
      <w:r w:rsidDel="00000000" w:rsidR="00000000" w:rsidRPr="00000000">
        <w:rPr>
          <w:rtl w:val="0"/>
        </w:rPr>
        <w:t xml:space="preserve">, segundo a qual o ônus de provar a autenticidade da assinatura é da instituição financeira que produziu o documento.</w:t>
      </w:r>
    </w:p>
    <w:tbl>
      <w:tblPr>
        <w:tblStyle w:val="Table5"/>
        <w:tblW w:w="9000.0" w:type="dxa"/>
        <w:jc w:val="left"/>
        <w:tblInd w:w="4.0" w:type="dxa"/>
        <w:tblLayout w:type="fixed"/>
        <w:tblLook w:val="0400"/>
      </w:tblPr>
      <w:tblGrid>
        <w:gridCol w:w="3400"/>
        <w:gridCol w:w="2900"/>
        <w:gridCol w:w="2700"/>
        <w:tblGridChange w:id="0">
          <w:tblGrid>
            <w:gridCol w:w="3400"/>
            <w:gridCol w:w="2900"/>
            <w:gridCol w:w="2700"/>
          </w:tblGrid>
        </w:tblGridChange>
      </w:tblGrid>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8A">
            <w:pPr>
              <w:spacing w:after="0" w:line="259" w:lineRule="auto"/>
              <w:ind w:left="15" w:right="0" w:firstLine="0"/>
              <w:jc w:val="center"/>
              <w:rPr/>
            </w:pPr>
            <w:r w:rsidDel="00000000" w:rsidR="00000000" w:rsidRPr="00000000">
              <w:rPr>
                <w:b w:val="1"/>
                <w:bCs w:val="1"/>
                <w:color w:val="ffffff"/>
                <w:sz w:val="18"/>
                <w:szCs w:val="18"/>
                <w:rtl w:val="0"/>
              </w:rPr>
              <w:t xml:space="preserve">Documento que a ré deve exibir</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8B">
            <w:pPr>
              <w:spacing w:after="0" w:line="259" w:lineRule="auto"/>
              <w:ind w:left="15" w:right="0" w:firstLine="0"/>
              <w:jc w:val="center"/>
              <w:rPr/>
            </w:pPr>
            <w:r w:rsidDel="00000000" w:rsidR="00000000" w:rsidRPr="00000000">
              <w:rPr>
                <w:b w:val="1"/>
                <w:bCs w:val="1"/>
                <w:color w:val="ffffff"/>
                <w:sz w:val="18"/>
                <w:szCs w:val="18"/>
                <w:rtl w:val="0"/>
              </w:rPr>
              <w:t xml:space="preserve">Norma que impõe a guarda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8C">
            <w:pPr>
              <w:spacing w:after="0" w:line="259" w:lineRule="auto"/>
              <w:ind w:left="16" w:right="0" w:firstLine="0"/>
              <w:jc w:val="center"/>
              <w:rPr/>
            </w:pPr>
            <w:r w:rsidDel="00000000" w:rsidR="00000000" w:rsidRPr="00000000">
              <w:rPr>
                <w:b w:val="1"/>
                <w:bCs w:val="1"/>
                <w:color w:val="ffffff"/>
                <w:sz w:val="18"/>
                <w:szCs w:val="18"/>
                <w:rtl w:val="0"/>
              </w:rPr>
              <w:t xml:space="preserve">Efeito da não apresentação</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8D">
            <w:pPr>
              <w:spacing w:after="0" w:line="259" w:lineRule="auto"/>
              <w:ind w:right="0" w:firstLine="0"/>
              <w:jc w:val="left"/>
              <w:rPr/>
            </w:pPr>
            <w:r w:rsidDel="00000000" w:rsidR="00000000" w:rsidRPr="00000000">
              <w:rPr>
                <w:sz w:val="18"/>
                <w:szCs w:val="18"/>
                <w:rtl w:val="0"/>
              </w:rPr>
              <w:t xml:space="preserve">Instrumento contratual com assinatura da parte autora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8E">
            <w:pPr>
              <w:spacing w:after="3" w:line="259" w:lineRule="auto"/>
              <w:ind w:right="0" w:firstLine="0"/>
              <w:jc w:val="left"/>
              <w:rPr/>
            </w:pPr>
            <w:r w:rsidDel="00000000" w:rsidR="00000000" w:rsidRPr="00000000">
              <w:rPr>
                <w:sz w:val="18"/>
                <w:szCs w:val="18"/>
                <w:rtl w:val="0"/>
              </w:rPr>
              <w:t xml:space="preserve">CPC, art. 429, II; Res. CMN nº </w:t>
            </w:r>
            <w:r w:rsidDel="00000000" w:rsidR="00000000" w:rsidRPr="00000000">
              <w:rPr>
                <w:rtl w:val="0"/>
              </w:rPr>
            </w:r>
          </w:p>
          <w:p w:rsidR="00000000" w:rsidDel="00000000" w:rsidP="00000000" w:rsidRDefault="00000000" w:rsidRPr="00000000" w14:paraId="0000008F">
            <w:pPr>
              <w:spacing w:after="0" w:line="259" w:lineRule="auto"/>
              <w:ind w:right="0" w:firstLine="0"/>
              <w:jc w:val="left"/>
              <w:rPr/>
            </w:pPr>
            <w:r w:rsidDel="00000000" w:rsidR="00000000" w:rsidRPr="00000000">
              <w:rPr>
                <w:sz w:val="18"/>
                <w:szCs w:val="18"/>
                <w:rtl w:val="0"/>
              </w:rPr>
              <w:t xml:space="preserve">4.753/2019</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90">
            <w:pPr>
              <w:spacing w:after="0" w:line="259" w:lineRule="auto"/>
              <w:ind w:right="0" w:firstLine="0"/>
              <w:rPr/>
            </w:pPr>
            <w:r w:rsidDel="00000000" w:rsidR="00000000" w:rsidRPr="00000000">
              <w:rPr>
                <w:sz w:val="18"/>
                <w:szCs w:val="18"/>
                <w:rtl w:val="0"/>
              </w:rPr>
              <w:t xml:space="preserve">INEXISTÊNCIA CONFIRMADA</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91">
            <w:pPr>
              <w:spacing w:after="0" w:line="259" w:lineRule="auto"/>
              <w:ind w:right="0" w:firstLine="0"/>
              <w:jc w:val="left"/>
              <w:rPr/>
            </w:pPr>
            <w:r w:rsidDel="00000000" w:rsidR="00000000" w:rsidRPr="00000000">
              <w:rPr>
                <w:sz w:val="18"/>
                <w:szCs w:val="18"/>
                <w:rtl w:val="0"/>
              </w:rPr>
              <w:t xml:space="preserve">Registro biométrico com prova de vida e índice de similaridade</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92">
            <w:pPr>
              <w:spacing w:after="0" w:line="259" w:lineRule="auto"/>
              <w:ind w:right="0" w:firstLine="0"/>
              <w:jc w:val="left"/>
              <w:rPr/>
            </w:pPr>
            <w:r w:rsidDel="00000000" w:rsidR="00000000" w:rsidRPr="00000000">
              <w:rPr>
                <w:sz w:val="18"/>
                <w:szCs w:val="18"/>
                <w:rtl w:val="0"/>
              </w:rPr>
              <w:t xml:space="preserve">IN INSS/PRES nº 138/2022</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93">
            <w:pPr>
              <w:spacing w:after="0" w:line="259" w:lineRule="auto"/>
              <w:ind w:right="0" w:firstLine="0"/>
              <w:jc w:val="left"/>
              <w:rPr/>
            </w:pPr>
            <w:r w:rsidDel="00000000" w:rsidR="00000000" w:rsidRPr="00000000">
              <w:rPr>
                <w:sz w:val="18"/>
                <w:szCs w:val="18"/>
                <w:rtl w:val="0"/>
              </w:rPr>
              <w:t xml:space="preserve">PROVA AUSENTE</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94">
            <w:pPr>
              <w:spacing w:after="0" w:line="259" w:lineRule="auto"/>
              <w:ind w:right="0" w:firstLine="0"/>
              <w:jc w:val="left"/>
              <w:rPr/>
            </w:pPr>
            <w:r w:rsidDel="00000000" w:rsidR="00000000" w:rsidRPr="00000000">
              <w:rPr>
                <w:sz w:val="18"/>
                <w:szCs w:val="18"/>
                <w:rtl w:val="0"/>
              </w:rPr>
              <w:t xml:space="preserve">Autorização expressa e específica para a migração da averbação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95">
            <w:pPr>
              <w:spacing w:after="0" w:line="259" w:lineRule="auto"/>
              <w:ind w:right="0" w:firstLine="0"/>
              <w:jc w:val="left"/>
              <w:rPr/>
            </w:pPr>
            <w:r w:rsidDel="00000000" w:rsidR="00000000" w:rsidRPr="00000000">
              <w:rPr>
                <w:sz w:val="18"/>
                <w:szCs w:val="18"/>
                <w:rtl w:val="0"/>
              </w:rPr>
              <w:t xml:space="preserve">IN INSS/PRES nº 28/2008 e nº 138/2022</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96">
            <w:pPr>
              <w:spacing w:after="0" w:line="259" w:lineRule="auto"/>
              <w:ind w:right="0" w:firstLine="0"/>
              <w:jc w:val="left"/>
              <w:rPr/>
            </w:pPr>
            <w:r w:rsidDel="00000000" w:rsidR="00000000" w:rsidRPr="00000000">
              <w:rPr>
                <w:sz w:val="18"/>
                <w:szCs w:val="18"/>
                <w:rtl w:val="0"/>
              </w:rPr>
              <w:t xml:space="preserve">AVERBAÇÃO IRREGULAR</w:t>
            </w:r>
            <w:r w:rsidDel="00000000" w:rsidR="00000000" w:rsidRPr="00000000">
              <w:rPr>
                <w:rtl w:val="0"/>
              </w:rPr>
            </w:r>
          </w:p>
        </w:tc>
      </w:tr>
      <w:tr>
        <w:trPr>
          <w:cantSplit w:val="0"/>
          <w:trHeight w:val="61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97">
            <w:pPr>
              <w:spacing w:after="0" w:line="259" w:lineRule="auto"/>
              <w:ind w:right="0" w:firstLine="0"/>
              <w:jc w:val="left"/>
              <w:rPr/>
            </w:pPr>
            <w:r w:rsidDel="00000000" w:rsidR="00000000" w:rsidRPr="00000000">
              <w:rPr>
                <w:sz w:val="18"/>
                <w:szCs w:val="18"/>
                <w:rtl w:val="0"/>
              </w:rPr>
              <w:t xml:space="preserve">Comprovante de crédito do valor mutuado em conta da autora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98">
            <w:pPr>
              <w:spacing w:after="0" w:line="259" w:lineRule="auto"/>
              <w:ind w:right="0" w:firstLine="0"/>
              <w:jc w:val="left"/>
              <w:rPr/>
            </w:pPr>
            <w:r w:rsidDel="00000000" w:rsidR="00000000" w:rsidRPr="00000000">
              <w:rPr>
                <w:sz w:val="18"/>
                <w:szCs w:val="18"/>
                <w:rtl w:val="0"/>
              </w:rPr>
              <w:t xml:space="preserve">CDC, art. 14; CPC, art. 373, II</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99">
            <w:pPr>
              <w:spacing w:after="0" w:line="259" w:lineRule="auto"/>
              <w:ind w:right="0" w:firstLine="0"/>
              <w:jc w:val="left"/>
              <w:rPr/>
            </w:pPr>
            <w:r w:rsidDel="00000000" w:rsidR="00000000" w:rsidRPr="00000000">
              <w:rPr>
                <w:sz w:val="18"/>
                <w:szCs w:val="18"/>
                <w:rtl w:val="0"/>
              </w:rPr>
              <w:t xml:space="preserve">SEM LASTRO</w:t>
            </w:r>
            <w:r w:rsidDel="00000000" w:rsidR="00000000" w:rsidRPr="00000000">
              <w:rPr>
                <w:rtl w:val="0"/>
              </w:rPr>
            </w:r>
          </w:p>
        </w:tc>
      </w:tr>
      <w:tr>
        <w:trPr>
          <w:cantSplit w:val="0"/>
          <w:trHeight w:val="612" w:hRule="atLeast"/>
          <w:tblHeader w:val="0"/>
        </w:trPr>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9A">
            <w:pPr>
              <w:spacing w:after="0" w:line="259" w:lineRule="auto"/>
              <w:ind w:right="0" w:firstLine="0"/>
              <w:jc w:val="left"/>
              <w:rPr/>
            </w:pPr>
            <w:r w:rsidDel="00000000" w:rsidR="00000000" w:rsidRPr="00000000">
              <w:rPr>
                <w:sz w:val="18"/>
                <w:szCs w:val="18"/>
                <w:rtl w:val="0"/>
              </w:rPr>
              <w:t xml:space="preserve">Trilha de auditoria com IP, dispositivo e geolocalização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9B">
            <w:pPr>
              <w:spacing w:after="0" w:line="259" w:lineRule="auto"/>
              <w:ind w:right="0" w:firstLine="0"/>
              <w:jc w:val="left"/>
              <w:rPr/>
            </w:pPr>
            <w:r w:rsidDel="00000000" w:rsidR="00000000" w:rsidRPr="00000000">
              <w:rPr>
                <w:sz w:val="18"/>
                <w:szCs w:val="18"/>
                <w:rtl w:val="0"/>
              </w:rPr>
              <w:t xml:space="preserve">LGPD, art. 37; Res. BCB nº 96/2021</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9C">
            <w:pPr>
              <w:spacing w:after="0" w:line="259" w:lineRule="auto"/>
              <w:ind w:right="0" w:firstLine="0"/>
              <w:jc w:val="left"/>
              <w:rPr/>
            </w:pPr>
            <w:r w:rsidDel="00000000" w:rsidR="00000000" w:rsidRPr="00000000">
              <w:rPr>
                <w:sz w:val="18"/>
                <w:szCs w:val="18"/>
                <w:rtl w:val="0"/>
              </w:rPr>
              <w:t xml:space="preserve">NÃO DEMONSTRADA</w:t>
            </w:r>
            <w:r w:rsidDel="00000000" w:rsidR="00000000" w:rsidRPr="00000000">
              <w:rPr>
                <w:rtl w:val="0"/>
              </w:rPr>
            </w:r>
          </w:p>
        </w:tc>
      </w:tr>
    </w:tbl>
    <w:p w:rsidR="00000000" w:rsidDel="00000000" w:rsidP="00000000" w:rsidRDefault="00000000" w:rsidRPr="00000000" w14:paraId="0000009D">
      <w:pPr>
        <w:pStyle w:val="Heading2"/>
        <w:numPr>
          <w:ilvl w:val="1"/>
          <w:numId w:val="2"/>
        </w:numPr>
        <w:ind w:left="315" w:right="21" w:hanging="330"/>
        <w:rPr/>
      </w:pPr>
      <w:r w:rsidDel="00000000" w:rsidR="00000000" w:rsidRPr="00000000">
        <w:rPr>
          <w:rtl w:val="0"/>
        </w:rPr>
        <w:t xml:space="preserve">Da impugnação antecipada da prova documental que venha a ser apresentada pela ré</w:t>
      </w:r>
    </w:p>
    <w:p w:rsidR="00000000" w:rsidDel="00000000" w:rsidP="00000000" w:rsidRDefault="00000000" w:rsidRPr="00000000" w14:paraId="0000009E">
      <w:pPr>
        <w:ind w:left="-15" w:right="19" w:firstLine="698"/>
        <w:rPr/>
      </w:pPr>
      <w:r w:rsidDel="00000000" w:rsidR="00000000" w:rsidRPr="00000000">
        <w:rPr>
          <w:rtl w:val="0"/>
        </w:rPr>
        <w:t xml:space="preserve">A parte autora impugna, desde já e independentemente de contestação, a autenticidade de qualquer assinatura que venha a lhe ser atribuída em instrumento eventualmente apresentado pela ré.</w:t>
      </w:r>
    </w:p>
    <w:p w:rsidR="00000000" w:rsidDel="00000000" w:rsidP="00000000" w:rsidRDefault="00000000" w:rsidRPr="00000000" w14:paraId="0000009F">
      <w:pPr>
        <w:spacing w:after="120" w:lineRule="auto"/>
        <w:ind w:left="-15" w:right="-6" w:firstLine="698"/>
        <w:jc w:val="left"/>
        <w:rPr/>
      </w:pPr>
      <w:r w:rsidDel="00000000" w:rsidR="00000000" w:rsidRPr="00000000">
        <w:rPr>
          <w:rtl w:val="0"/>
        </w:rPr>
        <w:t xml:space="preserve">Instrumento assinado a rogo ou com aposição de impressão digital não faz prova sem a subscrição de duas testemunhas, na forma do artigo 410, inciso II, do Código de Processo Civil. A alegação de contratação eletrônica tampouco se prova com a simples exibição de um registro de aceite, porque a Lei nº 14.063/2020 distingue a assinatura eletrônica simples, a avançada e a qualificada, e somente esta última confere presunção de autoria.</w:t>
      </w:r>
    </w:p>
    <w:p w:rsidR="00000000" w:rsidDel="00000000" w:rsidP="00000000" w:rsidRDefault="00000000" w:rsidRPr="00000000" w14:paraId="000000A0">
      <w:pPr>
        <w:spacing w:after="172" w:lineRule="auto"/>
        <w:ind w:left="-15" w:right="19" w:firstLine="698"/>
        <w:rPr/>
      </w:pPr>
      <w:r w:rsidDel="00000000" w:rsidR="00000000" w:rsidRPr="00000000">
        <w:rPr>
          <w:rtl w:val="0"/>
        </w:rPr>
        <w:t xml:space="preserve">Fotografia do rosto não é biometria, porque o reconhecimento biométrico pressupõe prova de vida, índice de similaridade e laudo do provedor da solução. Documento produzido unilateralmente pela ré, como imagem de tela de sistema interno ou relatório extraído de sua própria base, não faz prova em favor de quem o produziu, porque a ninguém é dado constituir título em seu próprio benefício.</w:t>
      </w:r>
    </w:p>
    <w:p w:rsidR="00000000" w:rsidDel="00000000" w:rsidP="00000000" w:rsidRDefault="00000000" w:rsidRPr="00000000" w14:paraId="000000A1">
      <w:pPr>
        <w:pStyle w:val="Heading2"/>
        <w:numPr>
          <w:ilvl w:val="1"/>
          <w:numId w:val="2"/>
        </w:numPr>
        <w:ind w:left="-5" w:right="21" w:firstLine="0"/>
        <w:rPr/>
      </w:pPr>
      <w:r w:rsidDel="00000000" w:rsidR="00000000" w:rsidRPr="00000000">
        <w:rPr>
          <w:rtl w:val="0"/>
        </w:rPr>
        <w:t xml:space="preserve">Responsabilidade objetiva da instituição financeira – teoria do risco do empreendimento – imperiosidade da repetição do indébito em dobro</w:t>
      </w:r>
    </w:p>
    <w:p w:rsidR="00000000" w:rsidDel="00000000" w:rsidP="00000000" w:rsidRDefault="00000000" w:rsidRPr="00000000" w14:paraId="000000A2">
      <w:pPr>
        <w:ind w:left="-15" w:right="19" w:firstLine="698"/>
        <w:rPr/>
      </w:pPr>
      <w:r w:rsidDel="00000000" w:rsidR="00000000" w:rsidRPr="00000000">
        <w:rPr>
          <w:rtl w:val="0"/>
        </w:rPr>
        <w:t xml:space="preserve">No âmbito do microssistema protetivo do Direito do Consumidor, a responsabilidade objetiva do fornecedor de serviços erige-se como princípio estruturante da ordem normativa vigente, consagrado no artigo 14 do Código de Defesa do Consumidor. A responsabilidade funda-se exclusivamente na demonstração do serviço defeituoso, do dano sofrido e do nexo de causalidade entre ambos, sendo irrelevante a investigação acerca de dolo ou culpa.</w:t>
      </w:r>
    </w:p>
    <w:p w:rsidR="00000000" w:rsidDel="00000000" w:rsidP="00000000" w:rsidRDefault="00000000" w:rsidRPr="00000000" w14:paraId="000000A3">
      <w:pPr>
        <w:ind w:left="-15" w:right="19" w:firstLine="698"/>
        <w:rPr/>
      </w:pPr>
      <w:r w:rsidDel="00000000" w:rsidR="00000000" w:rsidRPr="00000000">
        <w:rPr>
          <w:rtl w:val="0"/>
        </w:rPr>
        <w:t xml:space="preserve">Cuida-se de típica hipótese de fortuito interno, decorrente do risco do empreendimento, insuscetível de afastar a obrigação reparatória, conforme consolidado na Súmula 479 do Superior Tribunal de Justiça.</w:t>
      </w:r>
    </w:p>
    <w:p w:rsidR="00000000" w:rsidDel="00000000" w:rsidP="00000000" w:rsidRDefault="00000000" w:rsidRPr="00000000" w14:paraId="000000A4">
      <w:pPr>
        <w:spacing w:after="192" w:lineRule="auto"/>
        <w:ind w:left="-15" w:right="19" w:firstLine="698"/>
        <w:rPr/>
      </w:pPr>
      <w:r w:rsidDel="00000000" w:rsidR="00000000" w:rsidRPr="00000000">
        <w:rPr>
          <w:rtl w:val="0"/>
        </w:rPr>
        <w:t xml:space="preserve">Configurada a responsabilidade objetiva, impõe-se, por força do artigo 42, parágrafo único, do Código de Defesa do Consumidor, a restituição em dobro dos valores indevidamente retidos, acrescidos de correção monetária e juros legais.</w:t>
      </w:r>
    </w:p>
    <w:p w:rsidR="00000000" w:rsidDel="00000000" w:rsidP="00000000" w:rsidRDefault="00000000" w:rsidRPr="00000000" w14:paraId="000000A5">
      <w:pPr>
        <w:pStyle w:val="Heading3"/>
        <w:ind w:left="165" w:right="151" w:hanging="10"/>
        <w:rPr/>
      </w:pPr>
      <w:r w:rsidDel="00000000" w:rsidR="00000000" w:rsidRPr="00000000">
        <w:rPr>
          <w:rtl w:val="0"/>
        </w:rPr>
        <w:t xml:space="preserve">Repetição em dobro — EAREsp 676.608/RS (Corte Especial do STJ)</w:t>
      </w:r>
    </w:p>
    <w:p w:rsidR="00000000" w:rsidDel="00000000" w:rsidP="00000000" w:rsidRDefault="00000000" w:rsidRPr="00000000" w14:paraId="000000A6">
      <w:pPr>
        <w:pBdr>
          <w:top w:color="1b3a6b" w:space="0" w:sz="8" w:val="single"/>
          <w:left w:color="1b3a6b" w:space="0" w:sz="8" w:val="single"/>
          <w:bottom w:color="1b3a6b" w:space="0" w:sz="8" w:val="single"/>
          <w:right w:color="1b3a6b" w:space="0" w:sz="8" w:val="single"/>
        </w:pBdr>
        <w:shd w:fill="fff8e7" w:val="clear"/>
        <w:spacing w:after="60" w:line="271" w:lineRule="auto"/>
        <w:ind w:left="165" w:right="151" w:hanging="10"/>
        <w:rPr/>
      </w:pPr>
      <w:r w:rsidDel="00000000" w:rsidR="00000000" w:rsidRPr="00000000">
        <w:rPr>
          <w:sz w:val="20"/>
          <w:szCs w:val="20"/>
          <w:rtl w:val="0"/>
        </w:rPr>
        <w:t xml:space="preserve">A repetição em dobro </w:t>
      </w:r>
      <w:r w:rsidDel="00000000" w:rsidR="00000000" w:rsidRPr="00000000">
        <w:rPr>
          <w:b w:val="1"/>
          <w:bCs w:val="1"/>
          <w:sz w:val="20"/>
          <w:szCs w:val="20"/>
          <w:rtl w:val="0"/>
        </w:rPr>
        <w:t xml:space="preserve">independe da natureza do elemento volitivo do fornecedor</w:t>
      </w:r>
      <w:r w:rsidDel="00000000" w:rsidR="00000000" w:rsidRPr="00000000">
        <w:rPr>
          <w:sz w:val="20"/>
          <w:szCs w:val="20"/>
          <w:rtl w:val="0"/>
        </w:rPr>
        <w:t xml:space="preserve">, sendo cabível sempre que a cobrança indevida consubstanciar conduta contrária à boa-fé objetiva (EAREsp 676.608/RS, Rel. Min. Og Fernandes, j. 21/10/2020), com modulação de efeitos para as cobranças realizadas a partir de 30 de março de 2021.</w:t>
      </w:r>
      <w:r w:rsidDel="00000000" w:rsidR="00000000" w:rsidRPr="00000000">
        <w:rPr>
          <w:rtl w:val="0"/>
        </w:rPr>
      </w:r>
    </w:p>
    <w:p w:rsidR="00000000" w:rsidDel="00000000" w:rsidP="00000000" w:rsidRDefault="00000000" w:rsidRPr="00000000" w14:paraId="000000A7">
      <w:pPr>
        <w:pBdr>
          <w:top w:color="1b3a6b" w:space="0" w:sz="8" w:val="single"/>
          <w:left w:color="1b3a6b" w:space="0" w:sz="8" w:val="single"/>
          <w:bottom w:color="1b3a6b" w:space="0" w:sz="8" w:val="single"/>
          <w:right w:color="1b3a6b" w:space="0" w:sz="8" w:val="single"/>
        </w:pBdr>
        <w:shd w:fill="fff8e7" w:val="clear"/>
        <w:spacing w:after="716" w:line="271" w:lineRule="auto"/>
        <w:ind w:left="165" w:right="151" w:hanging="10"/>
        <w:rPr/>
      </w:pPr>
      <w:r w:rsidDel="00000000" w:rsidR="00000000" w:rsidRPr="00000000">
        <w:rPr>
          <w:sz w:val="20"/>
          <w:szCs w:val="20"/>
          <w:rtl w:val="0"/>
        </w:rPr>
        <w:t xml:space="preserve">Valor requerido a título de prejuízo material: </w:t>
      </w:r>
      <w:r w:rsidDel="00000000" w:rsidR="00000000" w:rsidRPr="00000000">
        <w:rPr>
          <w:b w:val="1"/>
          <w:bCs w:val="1"/>
          <w:sz w:val="20"/>
          <w:szCs w:val="20"/>
          <w:rtl w:val="0"/>
        </w:rPr>
        <w:t xml:space="preserve">R$ 23.008,40</w:t>
      </w:r>
      <w:r w:rsidDel="00000000" w:rsidR="00000000" w:rsidRPr="00000000">
        <w:rPr>
          <w:sz w:val="20"/>
          <w:szCs w:val="20"/>
          <w:rtl w:val="0"/>
        </w:rPr>
        <w:t xml:space="preserve"> com correção monetária desde cada desconto (Súmula 43/STJ) e juros moratórios desde o evento danoso (Súmula 54/STJ).</w:t>
      </w:r>
      <w:r w:rsidDel="00000000" w:rsidR="00000000" w:rsidRPr="00000000">
        <w:rPr>
          <w:rtl w:val="0"/>
        </w:rPr>
      </w:r>
    </w:p>
    <w:p w:rsidR="00000000" w:rsidDel="00000000" w:rsidP="00000000" w:rsidRDefault="00000000" w:rsidRPr="00000000" w14:paraId="000000A8">
      <w:pPr>
        <w:pStyle w:val="Heading2"/>
        <w:numPr>
          <w:ilvl w:val="1"/>
          <w:numId w:val="2"/>
        </w:numPr>
        <w:ind w:left="-5" w:right="21" w:firstLine="0"/>
        <w:rPr/>
      </w:pPr>
      <w:r w:rsidDel="00000000" w:rsidR="00000000" w:rsidRPr="00000000">
        <w:rPr>
          <w:rtl w:val="0"/>
        </w:rPr>
        <w:t xml:space="preserve">Imperatividade da reparação por danos extrapatrimoniais – pessoa idosa e permanentemente incapaz para o trabalho – ilicitude qualificada – função tripartite da responsabilidade civil</w:t>
      </w:r>
    </w:p>
    <w:p w:rsidR="00000000" w:rsidDel="00000000" w:rsidP="00000000" w:rsidRDefault="00000000" w:rsidRPr="00000000" w14:paraId="000000A9">
      <w:pPr>
        <w:ind w:left="-15" w:right="19" w:firstLine="698"/>
        <w:rPr/>
      </w:pPr>
      <w:r w:rsidDel="00000000" w:rsidR="00000000" w:rsidRPr="00000000">
        <w:rPr>
          <w:rtl w:val="0"/>
        </w:rPr>
        <w:t xml:space="preserve">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esse regime é reforçado pelo artigo 14 do Código de Defesa do Consumidor.</w:t>
      </w:r>
    </w:p>
    <w:p w:rsidR="00000000" w:rsidDel="00000000" w:rsidP="00000000" w:rsidRDefault="00000000" w:rsidRPr="00000000" w14:paraId="000000AA">
      <w:pPr>
        <w:ind w:left="-15" w:right="19" w:firstLine="698"/>
        <w:rPr/>
      </w:pPr>
      <w:r w:rsidDel="00000000" w:rsidR="00000000" w:rsidRPr="00000000">
        <w:rPr>
          <w:rtl w:val="0"/>
        </w:rPr>
        <w:t xml:space="preserve">Não se trata de equívoco isolado ou lapso administrativo corrigível; trata-se de ilicitude qualificada, perpetrada de forma reiterada e prolongada, que atingiu diretamente o núcleo essencial da dignidade da autora, em manifesta afronta ao artigo 230 da Constituição Federal e à Instrução Normativa INSS/PRES nº 138/2022.</w:t>
      </w:r>
    </w:p>
    <w:p w:rsidR="00000000" w:rsidDel="00000000" w:rsidP="00000000" w:rsidRDefault="00000000" w:rsidRPr="00000000" w14:paraId="000000AB">
      <w:pPr>
        <w:ind w:left="-15" w:right="19" w:firstLine="698"/>
        <w:rPr/>
      </w:pPr>
      <w:r w:rsidDel="00000000" w:rsidR="00000000" w:rsidRPr="00000000">
        <w:rPr>
          <w:rtl w:val="0"/>
        </w:rPr>
        <w:t xml:space="preserve">O Superior Tribunal de Justiça reconhece a configuração do dano moral </w:t>
      </w:r>
      <w:r w:rsidDel="00000000" w:rsidR="00000000" w:rsidRPr="00000000">
        <w:rPr>
          <w:i w:val="1"/>
          <w:iCs w:val="1"/>
          <w:rtl w:val="0"/>
        </w:rPr>
        <w:t xml:space="preserve">in re ipsa</w:t>
      </w:r>
      <w:r w:rsidDel="00000000" w:rsidR="00000000" w:rsidRPr="00000000">
        <w:rPr>
          <w:rtl w:val="0"/>
        </w:rPr>
        <w:t xml:space="preserve"> nos casos de desconto indevido sobre benefício previdenciário de natureza alimentar, sendo desnecessária a prova de prejuízo concreto.</w:t>
      </w:r>
    </w:p>
    <w:p w:rsidR="00000000" w:rsidDel="00000000" w:rsidP="00000000" w:rsidRDefault="00000000" w:rsidRPr="00000000" w14:paraId="000000AC">
      <w:pPr>
        <w:ind w:left="-15" w:right="19" w:firstLine="698"/>
        <w:rPr/>
      </w:pPr>
      <w:r w:rsidDel="00000000" w:rsidR="00000000" w:rsidRPr="00000000">
        <w:rPr>
          <w:rtl w:val="0"/>
        </w:rPr>
        <w:t xml:space="preserve">A doutrina contemporânea reconhece a função tripartite da reparação – compensatória, punitiva e preventiva –, exigindo que o arbitramento considere a gravidade da conduta, a condição de hipervulnerabilidade da vítima e a necessidade de desestímulo à reiteração da prática lesiva. Registre-se que os descontos foram operados em escala industrial, sob um sistema que o Tribunal de Contas da União descreveu como incapaz de conferir contratos, de modo que uma condenação módica seria simplesmente absorvida como custo operacional da atividade.</w:t>
      </w:r>
    </w:p>
    <w:p w:rsidR="00000000" w:rsidDel="00000000" w:rsidP="00000000" w:rsidRDefault="00000000" w:rsidRPr="00000000" w14:paraId="000000AD">
      <w:pPr>
        <w:spacing w:after="172" w:lineRule="auto"/>
        <w:ind w:left="-15" w:right="-6" w:firstLine="698"/>
        <w:jc w:val="left"/>
        <w:rPr/>
      </w:pPr>
      <w:r w:rsidDel="00000000" w:rsidR="00000000" w:rsidRPr="00000000">
        <w:rPr>
          <w:rtl w:val="0"/>
        </w:rPr>
        <w:t xml:space="preserve">Requer-se, por conseguinte, que o </w:t>
      </w:r>
      <w:r w:rsidDel="00000000" w:rsidR="00000000" w:rsidRPr="00000000">
        <w:rPr>
          <w:i w:val="1"/>
          <w:iCs w:val="1"/>
          <w:rtl w:val="0"/>
        </w:rPr>
        <w:t xml:space="preserve">quantum</w:t>
      </w:r>
      <w:r w:rsidDel="00000000" w:rsidR="00000000" w:rsidRPr="00000000">
        <w:rPr>
          <w:rtl w:val="0"/>
        </w:rPr>
        <w:t xml:space="preserve"> indenizatório seja arbitrado no montante de </w:t>
      </w:r>
      <w:r w:rsidDel="00000000" w:rsidR="00000000" w:rsidRPr="00000000">
        <w:rPr>
          <w:b w:val="1"/>
          <w:bCs w:val="1"/>
          <w:rtl w:val="0"/>
        </w:rPr>
        <w:t xml:space="preserve">R$ 40.000,00</w:t>
      </w:r>
      <w:r w:rsidDel="00000000" w:rsidR="00000000" w:rsidRPr="00000000">
        <w:rPr>
          <w:rtl w:val="0"/>
        </w:rPr>
        <w:t xml:space="preserve">, valor orientado pelos princípios da razoabilidade e da proporcionalidade e apto a cumprir sua dupla finalidade: recompor simbolicamente o </w:t>
      </w:r>
      <w:r w:rsidDel="00000000" w:rsidR="00000000" w:rsidRPr="00000000">
        <w:rPr>
          <w:i w:val="1"/>
          <w:iCs w:val="1"/>
          <w:rtl w:val="0"/>
        </w:rPr>
        <w:t xml:space="preserve">status dignitatis</w:t>
      </w:r>
      <w:r w:rsidDel="00000000" w:rsidR="00000000" w:rsidRPr="00000000">
        <w:rPr>
          <w:rtl w:val="0"/>
        </w:rPr>
        <w:t xml:space="preserve"> violado e funcionar como mecanismo pedagógico de contenção de condutas ilícitas.</w:t>
      </w:r>
    </w:p>
    <w:p w:rsidR="00000000" w:rsidDel="00000000" w:rsidP="00000000" w:rsidRDefault="00000000" w:rsidRPr="00000000" w14:paraId="000000AE">
      <w:pPr>
        <w:pStyle w:val="Heading2"/>
        <w:numPr>
          <w:ilvl w:val="1"/>
          <w:numId w:val="2"/>
        </w:numPr>
        <w:ind w:left="315" w:right="21" w:hanging="330"/>
        <w:rPr/>
      </w:pPr>
      <w:r w:rsidDel="00000000" w:rsidR="00000000" w:rsidRPr="00000000">
        <w:rPr>
          <w:rtl w:val="0"/>
        </w:rPr>
        <w:t xml:space="preserve">Da delimitação objetiva desta demanda e da inexistência de fracionamento indevido</w:t>
      </w:r>
    </w:p>
    <w:p w:rsidR="00000000" w:rsidDel="00000000" w:rsidP="00000000" w:rsidRDefault="00000000" w:rsidRPr="00000000" w14:paraId="000000AF">
      <w:pPr>
        <w:ind w:left="-15" w:right="19" w:firstLine="698"/>
        <w:rPr/>
      </w:pPr>
      <w:r w:rsidDel="00000000" w:rsidR="00000000" w:rsidRPr="00000000">
        <w:rPr>
          <w:rtl w:val="0"/>
        </w:rPr>
        <w:t xml:space="preserve">Esta ação tem por objeto, exclusiva e integralmente, o contrato 854271230-5, averbado em nome da ré e reunido nesta demanda por identidade de causa de pedir.</w:t>
      </w:r>
    </w:p>
    <w:p w:rsidR="00000000" w:rsidDel="00000000" w:rsidP="00000000" w:rsidRDefault="00000000" w:rsidRPr="00000000" w14:paraId="000000B0">
      <w:pPr>
        <w:ind w:left="-15" w:right="19" w:firstLine="698"/>
        <w:rPr/>
      </w:pPr>
      <w:r w:rsidDel="00000000" w:rsidR="00000000" w:rsidRPr="00000000">
        <w:rPr>
          <w:rtl w:val="0"/>
        </w:rPr>
        <w:t xml:space="preserve">Nenhum outro contrato, de qualquer outra instituição ou de tese diversa, é aqui discutido. Eventuais demandas paralelas ajuizadas pela autora em face de outras instituições financeiras dizem respeito a contratos distintos, a causas de pedir autônomas e a rés diversas, não havendo, portanto, fracionamento artificial de pretensão una, nem risco de decisões conflitantes ou de bis in idem.</w:t>
      </w:r>
    </w:p>
    <w:p w:rsidR="00000000" w:rsidDel="00000000" w:rsidP="00000000" w:rsidRDefault="00000000" w:rsidRPr="00000000" w14:paraId="000000B1">
      <w:pPr>
        <w:spacing w:after="232" w:lineRule="auto"/>
        <w:ind w:left="-15" w:right="19" w:firstLine="698"/>
        <w:rPr/>
      </w:pPr>
      <w:r w:rsidDel="00000000" w:rsidR="00000000" w:rsidRPr="00000000">
        <w:rPr>
          <w:rtl w:val="0"/>
        </w:rPr>
        <w:t xml:space="preserve">A parte autora declara, desde já, que reuniu nesta ação a integralidade dos contratos desta ré que compartilham a mesma causa de pedir, precisamente para evitar a multiplicação desnecessária de processos, e coloca-se à disposição para prestar qualquer esclarecimento que este Juízo repute pertinente.</w:t>
      </w:r>
    </w:p>
    <w:p w:rsidR="00000000" w:rsidDel="00000000" w:rsidP="00000000" w:rsidRDefault="00000000" w:rsidRPr="00000000" w14:paraId="000000B2">
      <w:pPr>
        <w:pStyle w:val="Heading1"/>
        <w:numPr>
          <w:ilvl w:val="0"/>
          <w:numId w:val="2"/>
        </w:numPr>
        <w:ind w:left="-5" w:firstLine="0"/>
        <w:rPr/>
      </w:pPr>
      <w:r w:rsidDel="00000000" w:rsidR="00000000" w:rsidRPr="00000000">
        <w:rPr>
          <w:rtl w:val="0"/>
        </w:rPr>
        <w:t xml:space="preserve">DO PREENCHIMENTO DO CAMPO “MOTIVO DA EXCLUSÃO” NO SISTEMA OFICIAL DE CONSIGNAÇÕES</w:t>
      </w:r>
    </w:p>
    <w:p w:rsidR="00000000" w:rsidDel="00000000" w:rsidP="00000000" w:rsidRDefault="00000000" w:rsidRPr="00000000" w14:paraId="000000B3">
      <w:pPr>
        <w:spacing w:after="275" w:line="259" w:lineRule="auto"/>
        <w:ind w:left="-2" w:right="0" w:firstLine="0"/>
        <w:jc w:val="left"/>
        <w:rPr/>
      </w:pPr>
      <w:r w:rsidDel="00000000" w:rsidR="00000000" w:rsidRPr="00000000">
        <w:rPr>
          <w:sz w:val="22"/>
          <w:szCs w:val="22"/>
        </w:rPr>
        <mc:AlternateContent>
          <mc:Choice Requires="wpg">
            <w:drawing>
              <wp:inline distB="0" distT="0" distL="0" distR="0">
                <wp:extent cx="5761356" cy="12700"/>
                <wp:effectExtent b="0" l="0" r="0" t="0"/>
                <wp:docPr id="18900" name=""/>
                <a:graphic>
                  <a:graphicData uri="http://schemas.microsoft.com/office/word/2010/wordprocessingGroup">
                    <wpg:wgp>
                      <wpg:cNvGrpSpPr/>
                      <wpg:grpSpPr>
                        <a:xfrm>
                          <a:off x="2465300" y="3771525"/>
                          <a:ext cx="5761356" cy="12700"/>
                          <a:chOff x="2465300" y="3771525"/>
                          <a:chExt cx="5761400" cy="14825"/>
                        </a:xfrm>
                      </wpg:grpSpPr>
                      <wpg:grpSp>
                        <wpg:cNvGrpSpPr/>
                        <wpg:grpSpPr>
                          <a:xfrm>
                            <a:off x="2465322" y="3773650"/>
                            <a:ext cx="5761356" cy="12700"/>
                            <a:chOff x="2465300" y="3767275"/>
                            <a:chExt cx="5761400" cy="19075"/>
                          </a:xfrm>
                        </wpg:grpSpPr>
                        <wps:wsp>
                          <wps:cNvSpPr/>
                          <wps:cNvPr id="3" name="Shape 3"/>
                          <wps:spPr>
                            <a:xfrm>
                              <a:off x="2465300" y="3767275"/>
                              <a:ext cx="5761400"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5322" y="3773650"/>
                              <a:ext cx="5761356" cy="12700"/>
                              <a:chOff x="0" y="0"/>
                              <a:chExt cx="5761356" cy="12700"/>
                            </a:xfrm>
                          </wpg:grpSpPr>
                          <wps:wsp>
                            <wps:cNvSpPr/>
                            <wps:cNvPr id="25" name="Shape 25"/>
                            <wps:spPr>
                              <a:xfrm>
                                <a:off x="0" y="0"/>
                                <a:ext cx="57613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61356" cy="12700"/>
                <wp:effectExtent b="0" l="0" r="0" t="0"/>
                <wp:docPr id="1890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61356"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4">
      <w:pPr>
        <w:pStyle w:val="Heading2"/>
        <w:numPr>
          <w:ilvl w:val="1"/>
          <w:numId w:val="2"/>
        </w:numPr>
        <w:ind w:left="-5" w:right="21" w:firstLine="0"/>
        <w:rPr/>
      </w:pPr>
      <w:r w:rsidDel="00000000" w:rsidR="00000000" w:rsidRPr="00000000">
        <w:rPr>
          <w:rtl w:val="0"/>
        </w:rPr>
        <w:t xml:space="preserve">O sistema eConsignado/DATAPREV como repositório oficial – distinção entre os campos “Origem da Exclusão” e “Motivo da Exclusão” – obrigação de fazer de custo operacional irrisório e de elevada utilidade protetiva</w:t>
      </w:r>
    </w:p>
    <w:p w:rsidR="00000000" w:rsidDel="00000000" w:rsidP="00000000" w:rsidRDefault="00000000" w:rsidRPr="00000000" w14:paraId="000000B5">
      <w:pPr>
        <w:ind w:left="-15" w:right="19" w:firstLine="698"/>
        <w:rPr/>
      </w:pPr>
      <w:r w:rsidDel="00000000" w:rsidR="00000000" w:rsidRPr="00000000">
        <w:rPr>
          <w:rtl w:val="0"/>
        </w:rPr>
        <w:t xml:space="preserve">O Histórico de Empréstimos Consignados (HISCON), extraído do sistema eConsignado, operado pela Empresa de Tecnologia e Informações da Previdência Social (DATAPREV) por conta do Instituto Nacional do Seguro Social, constitui o </w:t>
      </w:r>
      <w:r w:rsidDel="00000000" w:rsidR="00000000" w:rsidRPr="00000000">
        <w:rPr>
          <w:b w:val="1"/>
          <w:bCs w:val="1"/>
          <w:rtl w:val="0"/>
        </w:rPr>
        <w:t xml:space="preserve">repositório oficial e público da vida contratual consignada do beneficiário</w:t>
      </w:r>
      <w:r w:rsidDel="00000000" w:rsidR="00000000" w:rsidRPr="00000000">
        <w:rPr>
          <w:rtl w:val="0"/>
        </w:rPr>
        <w:t xml:space="preserve">. É desse registro que se extraem, para todos os efeitos administrativos e negociais, a existência, a vigência, a margem comprometida e o desfecho de cada averbação.</w:t>
      </w:r>
    </w:p>
    <w:p w:rsidR="00000000" w:rsidDel="00000000" w:rsidP="00000000" w:rsidRDefault="00000000" w:rsidRPr="00000000" w14:paraId="000000B6">
      <w:pPr>
        <w:spacing w:after="0" w:lineRule="auto"/>
        <w:ind w:left="-15" w:right="19" w:firstLine="698"/>
        <w:rPr/>
      </w:pPr>
      <w:r w:rsidDel="00000000" w:rsidR="00000000" w:rsidRPr="00000000">
        <w:rPr>
          <w:rtl w:val="0"/>
        </w:rPr>
        <w:t xml:space="preserve">O sistema estrutura o encerramento das averbações em </w:t>
      </w:r>
      <w:r w:rsidDel="00000000" w:rsidR="00000000" w:rsidRPr="00000000">
        <w:rPr>
          <w:b w:val="1"/>
          <w:bCs w:val="1"/>
          <w:rtl w:val="0"/>
        </w:rPr>
        <w:t xml:space="preserve">três campos distintos</w:t>
      </w:r>
      <w:r w:rsidDel="00000000" w:rsidR="00000000" w:rsidRPr="00000000">
        <w:rPr>
          <w:rtl w:val="0"/>
        </w:rPr>
        <w:t xml:space="preserve">, que não se confundem e que produzem efeitos jurídicos diversos:</w:t>
      </w:r>
    </w:p>
    <w:tbl>
      <w:tblPr>
        <w:tblStyle w:val="Table6"/>
        <w:tblW w:w="9000.0" w:type="dxa"/>
        <w:jc w:val="left"/>
        <w:tblInd w:w="4.0" w:type="dxa"/>
        <w:tblLayout w:type="fixed"/>
        <w:tblLook w:val="0400"/>
      </w:tblPr>
      <w:tblGrid>
        <w:gridCol w:w="2198"/>
        <w:gridCol w:w="3002"/>
        <w:gridCol w:w="3800"/>
        <w:tblGridChange w:id="0">
          <w:tblGrid>
            <w:gridCol w:w="2198"/>
            <w:gridCol w:w="3002"/>
            <w:gridCol w:w="3800"/>
          </w:tblGrid>
        </w:tblGridChange>
      </w:tblGrid>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B7">
            <w:pPr>
              <w:spacing w:after="0" w:line="259" w:lineRule="auto"/>
              <w:ind w:left="28" w:right="0" w:firstLine="0"/>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B8">
            <w:pPr>
              <w:spacing w:after="0" w:line="259" w:lineRule="auto"/>
              <w:ind w:left="26" w:right="0" w:firstLine="0"/>
              <w:jc w:val="center"/>
              <w:rPr/>
            </w:pPr>
            <w:r w:rsidDel="00000000" w:rsidR="00000000" w:rsidRPr="00000000">
              <w:rPr>
                <w:b w:val="1"/>
                <w:bCs w:val="1"/>
                <w:color w:val="ffffff"/>
                <w:sz w:val="18"/>
                <w:szCs w:val="18"/>
                <w:rtl w:val="0"/>
              </w:rPr>
              <w:t xml:space="preserve">Quem preenche</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B9">
            <w:pPr>
              <w:spacing w:after="0" w:line="259" w:lineRule="auto"/>
              <w:ind w:left="26" w:right="0" w:firstLine="0"/>
              <w:jc w:val="center"/>
              <w:rPr/>
            </w:pPr>
            <w:r w:rsidDel="00000000" w:rsidR="00000000" w:rsidRPr="00000000">
              <w:rPr>
                <w:b w:val="1"/>
                <w:bCs w:val="1"/>
                <w:color w:val="ffffff"/>
                <w:sz w:val="18"/>
                <w:szCs w:val="18"/>
                <w:rtl w:val="0"/>
              </w:rPr>
              <w:t xml:space="preserve">Situação nos autos</w:t>
            </w:r>
            <w:r w:rsidDel="00000000" w:rsidR="00000000" w:rsidRPr="00000000">
              <w:rPr>
                <w:rtl w:val="0"/>
              </w:rPr>
            </w:r>
          </w:p>
        </w:tc>
      </w:tr>
      <w:tr>
        <w:trPr>
          <w:cantSplit w:val="0"/>
          <w:trHeight w:val="371" w:hRule="atLeast"/>
          <w:tblHeader w:val="0"/>
        </w:trPr>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BA">
            <w:pPr>
              <w:spacing w:after="0" w:line="259" w:lineRule="auto"/>
              <w:ind w:right="0" w:firstLine="0"/>
              <w:jc w:val="left"/>
              <w:rPr/>
            </w:pPr>
            <w:r w:rsidDel="00000000" w:rsidR="00000000" w:rsidRPr="00000000">
              <w:rPr>
                <w:sz w:val="18"/>
                <w:szCs w:val="18"/>
                <w:rtl w:val="0"/>
              </w:rPr>
              <w:t xml:space="preserve">Data da Exclusão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BB">
            <w:pPr>
              <w:spacing w:after="0" w:line="259" w:lineRule="auto"/>
              <w:ind w:left="1" w:right="0" w:firstLine="0"/>
              <w:jc w:val="left"/>
              <w:rPr/>
            </w:pPr>
            <w:r w:rsidDel="00000000" w:rsidR="00000000" w:rsidRPr="00000000">
              <w:rPr>
                <w:sz w:val="18"/>
                <w:szCs w:val="18"/>
                <w:rtl w:val="0"/>
              </w:rPr>
              <w:t xml:space="preserve">Sistema, automaticamente</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BC">
            <w:pPr>
              <w:spacing w:after="0" w:line="259" w:lineRule="auto"/>
              <w:ind w:right="0" w:firstLine="0"/>
              <w:jc w:val="left"/>
              <w:rPr/>
            </w:pPr>
            <w:r w:rsidDel="00000000" w:rsidR="00000000" w:rsidRPr="00000000">
              <w:rPr>
                <w:sz w:val="18"/>
                <w:szCs w:val="18"/>
                <w:rtl w:val="0"/>
              </w:rPr>
              <w:t xml:space="preserve">Preenchido</w:t>
            </w:r>
            <w:r w:rsidDel="00000000" w:rsidR="00000000" w:rsidRPr="00000000">
              <w:rPr>
                <w:rtl w:val="0"/>
              </w:rPr>
            </w:r>
          </w:p>
        </w:tc>
      </w:tr>
      <w:tr>
        <w:trPr>
          <w:cantSplit w:val="0"/>
          <w:trHeight w:val="369"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BD">
            <w:pPr>
              <w:spacing w:after="0" w:line="259" w:lineRule="auto"/>
              <w:ind w:right="0" w:firstLine="0"/>
              <w:jc w:val="left"/>
              <w:rPr/>
            </w:pPr>
            <w:r w:rsidDel="00000000" w:rsidR="00000000" w:rsidRPr="00000000">
              <w:rPr>
                <w:sz w:val="18"/>
                <w:szCs w:val="18"/>
                <w:rtl w:val="0"/>
              </w:rPr>
              <w:t xml:space="preserve">Origem da Exclusão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BE">
            <w:pPr>
              <w:spacing w:after="0" w:line="259" w:lineRule="auto"/>
              <w:ind w:left="1" w:right="0" w:firstLine="0"/>
              <w:jc w:val="left"/>
              <w:rPr/>
            </w:pPr>
            <w:r w:rsidDel="00000000" w:rsidR="00000000" w:rsidRPr="00000000">
              <w:rPr>
                <w:sz w:val="18"/>
                <w:szCs w:val="18"/>
                <w:rtl w:val="0"/>
              </w:rPr>
              <w:t xml:space="preserve">A própria instituição financeira, </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BF">
            <w:pPr>
              <w:spacing w:after="0" w:line="259" w:lineRule="auto"/>
              <w:ind w:right="0" w:firstLine="0"/>
              <w:jc w:val="left"/>
              <w:rPr/>
            </w:pPr>
            <w:r w:rsidDel="00000000" w:rsidR="00000000" w:rsidRPr="00000000">
              <w:rPr>
                <w:sz w:val="18"/>
                <w:szCs w:val="18"/>
                <w:rtl w:val="0"/>
              </w:rPr>
              <w:t xml:space="preserve">Preenchido pela ré – nada se pede quanto a este </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C0">
            <w:pPr>
              <w:spacing w:after="0" w:line="259" w:lineRule="auto"/>
              <w:ind w:left="28" w:right="0" w:firstLine="0"/>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C1">
            <w:pPr>
              <w:spacing w:after="0" w:line="259" w:lineRule="auto"/>
              <w:ind w:left="26" w:right="0" w:firstLine="0"/>
              <w:jc w:val="center"/>
              <w:rPr/>
            </w:pPr>
            <w:r w:rsidDel="00000000" w:rsidR="00000000" w:rsidRPr="00000000">
              <w:rPr>
                <w:b w:val="1"/>
                <w:bCs w:val="1"/>
                <w:color w:val="ffffff"/>
                <w:sz w:val="18"/>
                <w:szCs w:val="18"/>
                <w:rtl w:val="0"/>
              </w:rPr>
              <w:t xml:space="preserve">Quem preenche</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C2">
            <w:pPr>
              <w:spacing w:after="0" w:line="259" w:lineRule="auto"/>
              <w:ind w:left="26" w:right="0" w:firstLine="0"/>
              <w:jc w:val="center"/>
              <w:rPr/>
            </w:pPr>
            <w:r w:rsidDel="00000000" w:rsidR="00000000" w:rsidRPr="00000000">
              <w:rPr>
                <w:b w:val="1"/>
                <w:bCs w:val="1"/>
                <w:color w:val="ffffff"/>
                <w:sz w:val="18"/>
                <w:szCs w:val="18"/>
                <w:rtl w:val="0"/>
              </w:rPr>
              <w:t xml:space="preserve">Situação nos autos</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C3">
            <w:pPr>
              <w:spacing w:after="160" w:line="259" w:lineRule="auto"/>
              <w:ind w:right="0" w:firstLine="0"/>
              <w:jc w:val="left"/>
              <w:rPr/>
            </w:pP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C4">
            <w:pPr>
              <w:spacing w:after="0" w:line="259" w:lineRule="auto"/>
              <w:ind w:left="1" w:right="0" w:firstLine="0"/>
              <w:jc w:val="left"/>
              <w:rPr/>
            </w:pPr>
            <w:r w:rsidDel="00000000" w:rsidR="00000000" w:rsidRPr="00000000">
              <w:rPr>
                <w:sz w:val="18"/>
                <w:szCs w:val="18"/>
                <w:rtl w:val="0"/>
              </w:rPr>
              <w:t xml:space="preserve">unilateralmente</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C5">
            <w:pPr>
              <w:spacing w:after="0" w:line="259" w:lineRule="auto"/>
              <w:ind w:right="0" w:firstLine="0"/>
              <w:jc w:val="left"/>
              <w:rPr/>
            </w:pPr>
            <w:r w:rsidDel="00000000" w:rsidR="00000000" w:rsidRPr="00000000">
              <w:rPr>
                <w:sz w:val="18"/>
                <w:szCs w:val="18"/>
                <w:rtl w:val="0"/>
              </w:rPr>
              <w:t xml:space="preserve">campo</w:t>
            </w:r>
            <w:r w:rsidDel="00000000" w:rsidR="00000000" w:rsidRPr="00000000">
              <w:rPr>
                <w:rtl w:val="0"/>
              </w:rPr>
            </w:r>
          </w:p>
        </w:tc>
      </w:tr>
      <w:tr>
        <w:trPr>
          <w:cantSplit w:val="0"/>
          <w:trHeight w:val="612" w:hRule="atLeast"/>
          <w:tblHeader w:val="0"/>
        </w:trPr>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C6">
            <w:pPr>
              <w:spacing w:after="0" w:line="259" w:lineRule="auto"/>
              <w:ind w:right="0" w:firstLine="0"/>
              <w:jc w:val="left"/>
              <w:rPr/>
            </w:pPr>
            <w:r w:rsidDel="00000000" w:rsidR="00000000" w:rsidRPr="00000000">
              <w:rPr>
                <w:sz w:val="18"/>
                <w:szCs w:val="18"/>
                <w:rtl w:val="0"/>
              </w:rPr>
              <w:t xml:space="preserve">Motivo da Exclusão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C7">
            <w:pPr>
              <w:spacing w:after="0" w:line="259" w:lineRule="auto"/>
              <w:ind w:left="1" w:right="0" w:firstLine="0"/>
              <w:jc w:val="left"/>
              <w:rPr/>
            </w:pPr>
            <w:r w:rsidDel="00000000" w:rsidR="00000000" w:rsidRPr="00000000">
              <w:rPr>
                <w:sz w:val="18"/>
                <w:szCs w:val="18"/>
                <w:rtl w:val="0"/>
              </w:rPr>
              <w:t xml:space="preserve">Autoridade competente ou determinação judicial</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C8">
            <w:pPr>
              <w:spacing w:after="0" w:line="259" w:lineRule="auto"/>
              <w:ind w:right="0" w:firstLine="0"/>
              <w:jc w:val="left"/>
              <w:rPr/>
            </w:pPr>
            <w:r w:rsidDel="00000000" w:rsidR="00000000" w:rsidRPr="00000000">
              <w:rPr>
                <w:sz w:val="18"/>
                <w:szCs w:val="18"/>
                <w:rtl w:val="0"/>
              </w:rPr>
              <w:t xml:space="preserve">Em branco – é este o campo cujo preenchimento se requer</w:t>
            </w:r>
            <w:r w:rsidDel="00000000" w:rsidR="00000000" w:rsidRPr="00000000">
              <w:rPr>
                <w:rtl w:val="0"/>
              </w:rPr>
            </w:r>
          </w:p>
        </w:tc>
      </w:tr>
    </w:tbl>
    <w:p w:rsidR="00000000" w:rsidDel="00000000" w:rsidP="00000000" w:rsidRDefault="00000000" w:rsidRPr="00000000" w14:paraId="000000C9">
      <w:pPr>
        <w:ind w:left="-15" w:right="19" w:firstLine="698"/>
        <w:rPr/>
      </w:pPr>
      <w:r w:rsidDel="00000000" w:rsidR="00000000" w:rsidRPr="00000000">
        <w:rPr>
          <w:rtl w:val="0"/>
        </w:rPr>
        <w:t xml:space="preserve">Sublinhe-se, para afastar qualquer equívoco de compreensão: </w:t>
      </w:r>
      <w:r w:rsidDel="00000000" w:rsidR="00000000" w:rsidRPr="00000000">
        <w:rPr>
          <w:b w:val="1"/>
          <w:bCs w:val="1"/>
          <w:rtl w:val="0"/>
        </w:rPr>
        <w:t xml:space="preserve">não se pede a alteração do campo “Origem da Exclusão”</w:t>
      </w:r>
      <w:r w:rsidDel="00000000" w:rsidR="00000000" w:rsidRPr="00000000">
        <w:rPr>
          <w:rtl w:val="0"/>
        </w:rPr>
        <w:t xml:space="preserve">, preenchido unilateralmente pela instituição financeira com expressões como “Exclusão por refinanciamento”, “Exclusão por portabilidade” ou “Exclusão Banco”. Esse campo deve permanecer exatamente como está, preservando a integridade histórica do registro. O que se requer é o preenchimento do campo </w:t>
      </w:r>
      <w:r w:rsidDel="00000000" w:rsidR="00000000" w:rsidRPr="00000000">
        <w:rPr>
          <w:b w:val="1"/>
          <w:bCs w:val="1"/>
          <w:rtl w:val="0"/>
        </w:rPr>
        <w:t xml:space="preserve">“Motivo da Exclusão”</w:t>
      </w:r>
      <w:r w:rsidDel="00000000" w:rsidR="00000000" w:rsidRPr="00000000">
        <w:rPr>
          <w:rtl w:val="0"/>
        </w:rPr>
        <w:t xml:space="preserve">, que hoje se encontra </w:t>
      </w:r>
      <w:r w:rsidDel="00000000" w:rsidR="00000000" w:rsidRPr="00000000">
        <w:rPr>
          <w:b w:val="1"/>
          <w:bCs w:val="1"/>
          <w:rtl w:val="0"/>
        </w:rPr>
        <w:t xml:space="preserve">em branco</w:t>
      </w:r>
      <w:r w:rsidDel="00000000" w:rsidR="00000000" w:rsidRPr="00000000">
        <w:rPr>
          <w:rtl w:val="0"/>
        </w:rPr>
        <w:t xml:space="preserve">, com a expressão </w:t>
      </w:r>
      <w:r w:rsidDel="00000000" w:rsidR="00000000" w:rsidRPr="00000000">
        <w:rPr>
          <w:b w:val="1"/>
          <w:bCs w:val="1"/>
          <w:rtl w:val="0"/>
        </w:rPr>
        <w:t xml:space="preserve">“Por força de decisão judicial”</w:t>
      </w:r>
      <w:r w:rsidDel="00000000" w:rsidR="00000000" w:rsidRPr="00000000">
        <w:rPr>
          <w:rtl w:val="0"/>
        </w:rPr>
        <w:t xml:space="preserve">.</w:t>
      </w:r>
    </w:p>
    <w:p w:rsidR="00000000" w:rsidDel="00000000" w:rsidP="00000000" w:rsidRDefault="00000000" w:rsidRPr="00000000" w14:paraId="000000CA">
      <w:pPr>
        <w:spacing w:after="0" w:lineRule="auto"/>
        <w:ind w:left="-15" w:right="19" w:firstLine="698"/>
        <w:rPr/>
      </w:pPr>
      <w:r w:rsidDel="00000000" w:rsidR="00000000" w:rsidRPr="00000000">
        <w:rPr>
          <w:rtl w:val="0"/>
        </w:rPr>
        <w:t xml:space="preserve">A providência, de custo operacional absolutamente irrisório – consistente em um único lançamento em campo já existente no sistema –, produz efeitos protetivos de grande alcance para a consumidora:</w:t>
      </w:r>
    </w:p>
    <w:tbl>
      <w:tblPr>
        <w:tblStyle w:val="Table7"/>
        <w:tblW w:w="9000.0" w:type="dxa"/>
        <w:jc w:val="left"/>
        <w:tblInd w:w="4.0" w:type="dxa"/>
        <w:tblLayout w:type="fixed"/>
        <w:tblLook w:val="0400"/>
      </w:tblPr>
      <w:tblGrid>
        <w:gridCol w:w="700"/>
        <w:gridCol w:w="8300"/>
        <w:tblGridChange w:id="0">
          <w:tblGrid>
            <w:gridCol w:w="700"/>
            <w:gridCol w:w="8300"/>
          </w:tblGrid>
        </w:tblGridChange>
      </w:tblGrid>
      <w:tr>
        <w:trPr>
          <w:cantSplit w:val="0"/>
          <w:trHeight w:val="369" w:hRule="atLeast"/>
          <w:tblHeader w:val="0"/>
        </w:trPr>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CB">
            <w:pPr>
              <w:spacing w:after="0" w:line="259" w:lineRule="auto"/>
              <w:ind w:left="26" w:right="0" w:firstLine="0"/>
              <w:jc w:val="cente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CC">
            <w:pPr>
              <w:spacing w:after="0" w:line="259" w:lineRule="auto"/>
              <w:ind w:left="24" w:right="0" w:firstLine="0"/>
              <w:jc w:val="center"/>
              <w:rPr/>
            </w:pPr>
            <w:r w:rsidDel="00000000" w:rsidR="00000000" w:rsidRPr="00000000">
              <w:rPr>
                <w:b w:val="1"/>
                <w:bCs w:val="1"/>
                <w:color w:val="ffffff"/>
                <w:sz w:val="18"/>
                <w:szCs w:val="18"/>
                <w:rtl w:val="0"/>
              </w:rPr>
              <w:t xml:space="preserve">Vantagem concreta para a consumidora</w:t>
            </w:r>
            <w:r w:rsidDel="00000000" w:rsidR="00000000" w:rsidRPr="00000000">
              <w:rPr>
                <w:rtl w:val="0"/>
              </w:rPr>
            </w:r>
          </w:p>
        </w:tc>
      </w:tr>
      <w:tr>
        <w:trPr>
          <w:cantSplit w:val="0"/>
          <w:trHeight w:val="611" w:hRule="atLeast"/>
          <w:tblHeader w:val="0"/>
        </w:trPr>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CD">
            <w:pPr>
              <w:spacing w:after="0" w:line="259" w:lineRule="auto"/>
              <w:ind w:right="0" w:firstLine="0"/>
              <w:jc w:val="left"/>
              <w:rPr/>
            </w:pPr>
            <w:r w:rsidDel="00000000" w:rsidR="00000000" w:rsidRPr="00000000">
              <w:rPr>
                <w:sz w:val="18"/>
                <w:szCs w:val="18"/>
                <w:rtl w:val="0"/>
              </w:rPr>
              <w:t xml:space="preserve">1</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CE">
            <w:pPr>
              <w:spacing w:after="0" w:line="259" w:lineRule="auto"/>
              <w:ind w:right="0" w:firstLine="0"/>
              <w:jc w:val="left"/>
              <w:rPr/>
            </w:pPr>
            <w:r w:rsidDel="00000000" w:rsidR="00000000" w:rsidRPr="00000000">
              <w:rPr>
                <w:sz w:val="18"/>
                <w:szCs w:val="18"/>
                <w:rtl w:val="0"/>
              </w:rPr>
              <w:t xml:space="preserve">Impede a reaverbação do contrato sob numeração distinta, prática que reintroduz o mesmo débito no benefício mediante acréscimo de sufixo ao número original.</w:t>
            </w:r>
            <w:r w:rsidDel="00000000" w:rsidR="00000000" w:rsidRPr="00000000">
              <w:rPr>
                <w:rtl w:val="0"/>
              </w:rPr>
            </w:r>
          </w:p>
        </w:tc>
      </w:tr>
      <w:tr>
        <w:trPr>
          <w:cantSplit w:val="0"/>
          <w:trHeight w:val="609" w:hRule="atLeast"/>
          <w:tblHeader w:val="0"/>
        </w:trPr>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CF">
            <w:pPr>
              <w:spacing w:after="0" w:line="259" w:lineRule="auto"/>
              <w:ind w:right="0" w:firstLine="0"/>
              <w:jc w:val="left"/>
              <w:rPr/>
            </w:pPr>
            <w:r w:rsidDel="00000000" w:rsidR="00000000" w:rsidRPr="00000000">
              <w:rPr>
                <w:sz w:val="18"/>
                <w:szCs w:val="18"/>
                <w:rtl w:val="0"/>
              </w:rPr>
              <w:t xml:space="preserve">2</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D0">
            <w:pPr>
              <w:spacing w:after="0" w:line="259" w:lineRule="auto"/>
              <w:ind w:right="0" w:firstLine="0"/>
              <w:jc w:val="left"/>
              <w:rPr/>
            </w:pPr>
            <w:r w:rsidDel="00000000" w:rsidR="00000000" w:rsidRPr="00000000">
              <w:rPr>
                <w:sz w:val="18"/>
                <w:szCs w:val="18"/>
                <w:rtl w:val="0"/>
              </w:rPr>
              <w:t xml:space="preserve">Documenta a fraude no histórico oficial, convertendo o registro público em prova permanente do reconhecimento judicial da ilicitude.</w:t>
            </w:r>
            <w:r w:rsidDel="00000000" w:rsidR="00000000" w:rsidRPr="00000000">
              <w:rPr>
                <w:rtl w:val="0"/>
              </w:rPr>
            </w:r>
          </w:p>
        </w:tc>
      </w:tr>
      <w:tr>
        <w:trPr>
          <w:cantSplit w:val="0"/>
          <w:trHeight w:val="611" w:hRule="atLeast"/>
          <w:tblHeader w:val="0"/>
        </w:trPr>
        <w:tc>
          <w:tcPr>
            <w:tcBorders>
              <w:top w:color="9fb6ce" w:space="0" w:sz="4" w:val="single"/>
              <w:left w:color="9fb6ce" w:space="0" w:sz="4" w:val="single"/>
              <w:bottom w:color="9fb6ce" w:space="0" w:sz="4" w:val="single"/>
              <w:right w:color="9fb6ce" w:space="0" w:sz="4" w:val="single"/>
            </w:tcBorders>
            <w:vAlign w:val="center"/>
          </w:tcPr>
          <w:p w:rsidR="00000000" w:rsidDel="00000000" w:rsidP="00000000" w:rsidRDefault="00000000" w:rsidRPr="00000000" w14:paraId="000000D1">
            <w:pPr>
              <w:spacing w:after="0" w:line="259" w:lineRule="auto"/>
              <w:ind w:right="0" w:firstLine="0"/>
              <w:jc w:val="left"/>
              <w:rPr/>
            </w:pPr>
            <w:r w:rsidDel="00000000" w:rsidR="00000000" w:rsidRPr="00000000">
              <w:rPr>
                <w:sz w:val="18"/>
                <w:szCs w:val="18"/>
                <w:rtl w:val="0"/>
              </w:rPr>
              <w:t xml:space="preserve">3</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D2">
            <w:pPr>
              <w:spacing w:after="0" w:line="259" w:lineRule="auto"/>
              <w:ind w:right="0" w:firstLine="0"/>
              <w:jc w:val="left"/>
              <w:rPr/>
            </w:pPr>
            <w:r w:rsidDel="00000000" w:rsidR="00000000" w:rsidRPr="00000000">
              <w:rPr>
                <w:sz w:val="18"/>
                <w:szCs w:val="18"/>
                <w:rtl w:val="0"/>
              </w:rPr>
              <w:t xml:space="preserve">Libera a margem consignável de forma documentada, permitindo que a beneficiária volte a dispor de crédito legítimo em condições de mercado.</w:t>
            </w:r>
            <w:r w:rsidDel="00000000" w:rsidR="00000000" w:rsidRPr="00000000">
              <w:rPr>
                <w:rtl w:val="0"/>
              </w:rPr>
            </w:r>
          </w:p>
        </w:tc>
      </w:tr>
      <w:tr>
        <w:trPr>
          <w:cantSplit w:val="0"/>
          <w:trHeight w:val="609" w:hRule="atLeast"/>
          <w:tblHeader w:val="0"/>
        </w:trPr>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D3">
            <w:pPr>
              <w:spacing w:after="0" w:line="259" w:lineRule="auto"/>
              <w:ind w:right="0" w:firstLine="0"/>
              <w:jc w:val="left"/>
              <w:rPr/>
            </w:pPr>
            <w:r w:rsidDel="00000000" w:rsidR="00000000" w:rsidRPr="00000000">
              <w:rPr>
                <w:sz w:val="18"/>
                <w:szCs w:val="18"/>
                <w:rtl w:val="0"/>
              </w:rPr>
              <w:t xml:space="preserve">4</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D4">
            <w:pPr>
              <w:spacing w:after="0" w:line="259" w:lineRule="auto"/>
              <w:ind w:right="0" w:firstLine="0"/>
              <w:jc w:val="left"/>
              <w:rPr/>
            </w:pPr>
            <w:r w:rsidDel="00000000" w:rsidR="00000000" w:rsidRPr="00000000">
              <w:rPr>
                <w:sz w:val="18"/>
                <w:szCs w:val="18"/>
                <w:rtl w:val="0"/>
              </w:rPr>
              <w:t xml:space="preserve">Protege a coisa julgada no ambiente administrativo, evitando que a decisão judicial seja neutralizada por lançamentos posteriores no sistema.</w:t>
            </w:r>
            <w:r w:rsidDel="00000000" w:rsidR="00000000" w:rsidRPr="00000000">
              <w:rPr>
                <w:rtl w:val="0"/>
              </w:rPr>
            </w:r>
          </w:p>
        </w:tc>
      </w:tr>
      <w:tr>
        <w:trPr>
          <w:cantSplit w:val="0"/>
          <w:trHeight w:val="371" w:hRule="atLeast"/>
          <w:tblHeader w:val="0"/>
        </w:trPr>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D5">
            <w:pPr>
              <w:spacing w:after="0" w:line="259" w:lineRule="auto"/>
              <w:ind w:right="0" w:firstLine="0"/>
              <w:jc w:val="left"/>
              <w:rPr/>
            </w:pPr>
            <w:r w:rsidDel="00000000" w:rsidR="00000000" w:rsidRPr="00000000">
              <w:rPr>
                <w:sz w:val="18"/>
                <w:szCs w:val="18"/>
                <w:rtl w:val="0"/>
              </w:rPr>
              <w:t xml:space="preserve">5</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D6">
            <w:pPr>
              <w:spacing w:after="0" w:line="259" w:lineRule="auto"/>
              <w:ind w:right="0" w:firstLine="0"/>
              <w:jc w:val="left"/>
              <w:rPr/>
            </w:pPr>
            <w:r w:rsidDel="00000000" w:rsidR="00000000" w:rsidRPr="00000000">
              <w:rPr>
                <w:sz w:val="18"/>
                <w:szCs w:val="18"/>
                <w:rtl w:val="0"/>
              </w:rPr>
              <w:t xml:space="preserve">Corrige dado pessoal incompleto, na forma do artigo 18, inciso III, da Lei Geral de Proteção de Dados.</w:t>
            </w:r>
            <w:r w:rsidDel="00000000" w:rsidR="00000000" w:rsidRPr="00000000">
              <w:rPr>
                <w:rtl w:val="0"/>
              </w:rPr>
            </w:r>
          </w:p>
        </w:tc>
      </w:tr>
      <w:tr>
        <w:trPr>
          <w:cantSplit w:val="0"/>
          <w:trHeight w:val="609" w:hRule="atLeast"/>
          <w:tblHeader w:val="0"/>
        </w:trPr>
        <w:tc>
          <w:tcPr>
            <w:tcBorders>
              <w:top w:color="9fb6ce" w:space="0" w:sz="4" w:val="single"/>
              <w:left w:color="9fb6ce" w:space="0" w:sz="4" w:val="single"/>
              <w:bottom w:color="9fb6ce" w:space="0" w:sz="4" w:val="single"/>
              <w:right w:color="9fb6ce" w:space="0" w:sz="4" w:val="single"/>
            </w:tcBorders>
            <w:shd w:fill="ebf4ff" w:val="clear"/>
            <w:vAlign w:val="center"/>
          </w:tcPr>
          <w:p w:rsidR="00000000" w:rsidDel="00000000" w:rsidP="00000000" w:rsidRDefault="00000000" w:rsidRPr="00000000" w14:paraId="000000D7">
            <w:pPr>
              <w:spacing w:after="0" w:line="259" w:lineRule="auto"/>
              <w:ind w:right="0" w:firstLine="0"/>
              <w:jc w:val="left"/>
              <w:rPr/>
            </w:pPr>
            <w:r w:rsidDel="00000000" w:rsidR="00000000" w:rsidRPr="00000000">
              <w:rPr>
                <w:sz w:val="18"/>
                <w:szCs w:val="18"/>
                <w:rtl w:val="0"/>
              </w:rPr>
              <w:t xml:space="preserve">6</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D8">
            <w:pPr>
              <w:spacing w:after="0" w:line="259" w:lineRule="auto"/>
              <w:ind w:right="0" w:firstLine="0"/>
              <w:jc w:val="left"/>
              <w:rPr/>
            </w:pPr>
            <w:r w:rsidDel="00000000" w:rsidR="00000000" w:rsidRPr="00000000">
              <w:rPr>
                <w:sz w:val="18"/>
                <w:szCs w:val="18"/>
                <w:rtl w:val="0"/>
              </w:rPr>
              <w:t xml:space="preserve">Alinha-se à transparência exigida pelo Tribunal de Contas da União no Acórdão nº 1.094/2026, que apontou justamente a opacidade do sistema de averbação.</w:t>
            </w:r>
            <w:r w:rsidDel="00000000" w:rsidR="00000000" w:rsidRPr="00000000">
              <w:rPr>
                <w:rtl w:val="0"/>
              </w:rPr>
            </w:r>
          </w:p>
        </w:tc>
      </w:tr>
    </w:tbl>
    <w:p w:rsidR="00000000" w:rsidDel="00000000" w:rsidP="00000000" w:rsidRDefault="00000000" w:rsidRPr="00000000" w14:paraId="000000D9">
      <w:pPr>
        <w:ind w:left="-15" w:right="19" w:firstLine="698"/>
        <w:rPr/>
      </w:pPr>
      <w:r w:rsidDel="00000000" w:rsidR="00000000" w:rsidRPr="00000000">
        <w:rPr>
          <w:rtl w:val="0"/>
        </w:rPr>
        <w:t xml:space="preserve">A obrigação encontra fundamento no artigo 497 do Código de Processo Civil, que autoriza o Juízo a conceder a tutela específica da obrigação de fazer; nos artigos 6º, inciso VI, e 43 do Código de Defesa do Consumidor, que asseguram a efetiva reparação dos danos e a exatidão dos registros de dados do consumidor; no artigo 18, inciso III, da Lei nº 13.709/2018, que confere ao titular o direito à correção de dados incompletos; no artigo 422 do Código Civil, que impõe a boa-fé objetiva também na fase pós-contratual; na Instrução Normativa INSS/PRES nº 138/2022; e na Resolução CMN nº 4.753/2019.</w:t>
      </w:r>
    </w:p>
    <w:p w:rsidR="00000000" w:rsidDel="00000000" w:rsidP="00000000" w:rsidRDefault="00000000" w:rsidRPr="00000000" w14:paraId="000000DA">
      <w:pPr>
        <w:ind w:left="-15" w:right="19" w:firstLine="698"/>
        <w:rPr/>
      </w:pPr>
      <w:r w:rsidDel="00000000" w:rsidR="00000000" w:rsidRPr="00000000">
        <w:rPr>
          <w:rtl w:val="0"/>
        </w:rPr>
        <w:t xml:space="preserve">Tratando-se de contratos </w:t>
      </w:r>
      <w:r w:rsidDel="00000000" w:rsidR="00000000" w:rsidRPr="00000000">
        <w:rPr>
          <w:b w:val="1"/>
          <w:bCs w:val="1"/>
          <w:rtl w:val="0"/>
        </w:rPr>
        <w:t xml:space="preserve">já excluídos</w:t>
      </w:r>
      <w:r w:rsidDel="00000000" w:rsidR="00000000" w:rsidRPr="00000000">
        <w:rPr>
          <w:rtl w:val="0"/>
        </w:rPr>
        <w:t xml:space="preserve"> do sistema, cujo campo “Motivo da Exclusão” permanece em branco, a providência é de execução imediata e não depende de qualquer outra medida operacional.</w:t>
      </w:r>
    </w:p>
    <w:p w:rsidR="00000000" w:rsidDel="00000000" w:rsidP="00000000" w:rsidRDefault="00000000" w:rsidRPr="00000000" w14:paraId="000000DB">
      <w:pPr>
        <w:spacing w:after="232" w:lineRule="auto"/>
        <w:ind w:left="-15" w:right="19" w:firstLine="698"/>
        <w:rPr/>
      </w:pPr>
      <w:r w:rsidDel="00000000" w:rsidR="00000000" w:rsidRPr="00000000">
        <w:rPr>
          <w:rtl w:val="0"/>
        </w:rPr>
        <w:t xml:space="preserve">Requer-se, por conseguinte, a condenação da ré à obrigação de fazer consistente em promover, junto ao Instituto Nacional do Seguro Social e à DATAPREV, o preenchimento do campo “Motivo da Exclusão” com a expressão “Por força de decisão judicial”, mantido inalterado o campo “Origem da Exclusão”, no prazo de 10 (dez) dias úteis, sob pena de multa diária de R$ 500,00 (quinhentos reais), na forma dos artigos 497 e 537 do Código de Processo Civil.</w:t>
      </w:r>
    </w:p>
    <w:p w:rsidR="00000000" w:rsidDel="00000000" w:rsidP="00000000" w:rsidRDefault="00000000" w:rsidRPr="00000000" w14:paraId="000000DC">
      <w:pPr>
        <w:pStyle w:val="Heading1"/>
        <w:numPr>
          <w:ilvl w:val="0"/>
          <w:numId w:val="2"/>
        </w:numPr>
        <w:ind w:left="165" w:hanging="180"/>
        <w:rPr/>
      </w:pPr>
      <w:r w:rsidDel="00000000" w:rsidR="00000000" w:rsidRPr="00000000">
        <w:rPr>
          <w:rtl w:val="0"/>
        </w:rPr>
        <w:t xml:space="preserve">DOS PEDIDOS</w:t>
      </w:r>
    </w:p>
    <w:p w:rsidR="00000000" w:rsidDel="00000000" w:rsidP="00000000" w:rsidRDefault="00000000" w:rsidRPr="00000000" w14:paraId="000000DD">
      <w:pPr>
        <w:spacing w:after="245" w:line="259" w:lineRule="auto"/>
        <w:ind w:left="-2" w:right="0" w:firstLine="0"/>
        <w:jc w:val="left"/>
        <w:rPr/>
      </w:pPr>
      <w:r w:rsidDel="00000000" w:rsidR="00000000" w:rsidRPr="00000000">
        <w:rPr>
          <w:sz w:val="22"/>
          <w:szCs w:val="22"/>
        </w:rPr>
        <mc:AlternateContent>
          <mc:Choice Requires="wpg">
            <w:drawing>
              <wp:inline distB="0" distT="0" distL="0" distR="0">
                <wp:extent cx="5761356" cy="12700"/>
                <wp:effectExtent b="0" l="0" r="0" t="0"/>
                <wp:docPr id="18899" name=""/>
                <a:graphic>
                  <a:graphicData uri="http://schemas.microsoft.com/office/word/2010/wordprocessingGroup">
                    <wpg:wgp>
                      <wpg:cNvGrpSpPr/>
                      <wpg:grpSpPr>
                        <a:xfrm>
                          <a:off x="2465300" y="3771525"/>
                          <a:ext cx="5761356" cy="12700"/>
                          <a:chOff x="2465300" y="3771525"/>
                          <a:chExt cx="5761400" cy="14825"/>
                        </a:xfrm>
                      </wpg:grpSpPr>
                      <wpg:grpSp>
                        <wpg:cNvGrpSpPr/>
                        <wpg:grpSpPr>
                          <a:xfrm>
                            <a:off x="2465322" y="3773650"/>
                            <a:ext cx="5761356" cy="12700"/>
                            <a:chOff x="2465300" y="3767275"/>
                            <a:chExt cx="5761400" cy="19075"/>
                          </a:xfrm>
                        </wpg:grpSpPr>
                        <wps:wsp>
                          <wps:cNvSpPr/>
                          <wps:cNvPr id="3" name="Shape 3"/>
                          <wps:spPr>
                            <a:xfrm>
                              <a:off x="2465300" y="3767275"/>
                              <a:ext cx="5761400"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5322" y="3773650"/>
                              <a:ext cx="5761356" cy="12700"/>
                              <a:chOff x="0" y="0"/>
                              <a:chExt cx="5761356" cy="12700"/>
                            </a:xfrm>
                          </wpg:grpSpPr>
                          <wps:wsp>
                            <wps:cNvSpPr/>
                            <wps:cNvPr id="20" name="Shape 20"/>
                            <wps:spPr>
                              <a:xfrm>
                                <a:off x="0" y="0"/>
                                <a:ext cx="57613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61356" cy="12700"/>
                <wp:effectExtent b="0" l="0" r="0" t="0"/>
                <wp:docPr id="1889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61356"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E">
      <w:pPr>
        <w:ind w:left="708" w:right="19" w:firstLine="0"/>
        <w:rPr/>
      </w:pPr>
      <w:r w:rsidDel="00000000" w:rsidR="00000000" w:rsidRPr="00000000">
        <w:rPr>
          <w:rtl w:val="0"/>
        </w:rPr>
        <w:t xml:space="preserve">Ante o exposto, requer-se a este Juízo:</w:t>
      </w:r>
    </w:p>
    <w:p w:rsidR="00000000" w:rsidDel="00000000" w:rsidP="00000000" w:rsidRDefault="00000000" w:rsidRPr="00000000" w14:paraId="000000DF">
      <w:pPr>
        <w:numPr>
          <w:ilvl w:val="0"/>
          <w:numId w:val="1"/>
        </w:numPr>
        <w:ind w:left="430" w:right="19" w:hanging="317"/>
        <w:rPr/>
      </w:pPr>
      <w:r w:rsidDel="00000000" w:rsidR="00000000" w:rsidRPr="00000000">
        <w:rPr>
          <w:rtl w:val="0"/>
        </w:rPr>
        <w:t xml:space="preserve">a concessão da </w:t>
      </w:r>
      <w:r w:rsidDel="00000000" w:rsidR="00000000" w:rsidRPr="00000000">
        <w:rPr>
          <w:b w:val="1"/>
          <w:bCs w:val="1"/>
          <w:rtl w:val="0"/>
        </w:rPr>
        <w:t xml:space="preserve">prioridade de tramitação</w:t>
      </w:r>
      <w:r w:rsidDel="00000000" w:rsidR="00000000" w:rsidRPr="00000000">
        <w:rPr>
          <w:rtl w:val="0"/>
        </w:rPr>
        <w:t xml:space="preserve">, na forma do artigo 71 da Lei nº 10.741/2003 e do artigo 1.048, inciso I, do Código de Processo Civil;</w:t>
      </w:r>
    </w:p>
    <w:p w:rsidR="00000000" w:rsidDel="00000000" w:rsidP="00000000" w:rsidRDefault="00000000" w:rsidRPr="00000000" w14:paraId="000000E0">
      <w:pPr>
        <w:numPr>
          <w:ilvl w:val="0"/>
          <w:numId w:val="1"/>
        </w:numPr>
        <w:ind w:left="430" w:right="19" w:hanging="317"/>
        <w:rPr/>
      </w:pPr>
      <w:r w:rsidDel="00000000" w:rsidR="00000000" w:rsidRPr="00000000">
        <w:rPr>
          <w:rtl w:val="0"/>
        </w:rPr>
        <w:t xml:space="preserve">a concessão dos </w:t>
      </w:r>
      <w:r w:rsidDel="00000000" w:rsidR="00000000" w:rsidRPr="00000000">
        <w:rPr>
          <w:b w:val="1"/>
          <w:bCs w:val="1"/>
          <w:rtl w:val="0"/>
        </w:rPr>
        <w:t xml:space="preserve">benefícios da gratuidade da justiça</w:t>
      </w:r>
      <w:r w:rsidDel="00000000" w:rsidR="00000000" w:rsidRPr="00000000">
        <w:rPr>
          <w:rtl w:val="0"/>
        </w:rPr>
        <w:t xml:space="preserve">, na forma dos artigos 98 e 99 do Código de Processo Civil, por subsistir a autora exclusivamente de benefício previdenciário de natureza alimentar equivalente a um salário mínimo;</w:t>
      </w:r>
    </w:p>
    <w:p w:rsidR="00000000" w:rsidDel="00000000" w:rsidP="00000000" w:rsidRDefault="00000000" w:rsidRPr="00000000" w14:paraId="000000E1">
      <w:pPr>
        <w:numPr>
          <w:ilvl w:val="0"/>
          <w:numId w:val="1"/>
        </w:numPr>
        <w:spacing w:after="0" w:lineRule="auto"/>
        <w:ind w:left="430" w:right="19" w:hanging="317"/>
        <w:rPr/>
      </w:pPr>
      <w:r w:rsidDel="00000000" w:rsidR="00000000" w:rsidRPr="00000000">
        <w:rPr>
          <w:rtl w:val="0"/>
        </w:rPr>
        <w:t xml:space="preserve">a </w:t>
      </w:r>
      <w:r w:rsidDel="00000000" w:rsidR="00000000" w:rsidRPr="00000000">
        <w:rPr>
          <w:b w:val="1"/>
          <w:bCs w:val="1"/>
          <w:rtl w:val="0"/>
        </w:rPr>
        <w:t xml:space="preserve">citação da ré</w:t>
      </w:r>
      <w:r w:rsidDel="00000000" w:rsidR="00000000" w:rsidRPr="00000000">
        <w:rPr>
          <w:rtl w:val="0"/>
        </w:rPr>
        <w:t xml:space="preserve"> para, querendo, apresentar contestação no prazo legal, sob pena de revelia e presunção de veracidade dos fatos articulados, nos termos do artigo 344 do Código de </w:t>
      </w:r>
    </w:p>
    <w:p w:rsidR="00000000" w:rsidDel="00000000" w:rsidP="00000000" w:rsidRDefault="00000000" w:rsidRPr="00000000" w14:paraId="000000E2">
      <w:pPr>
        <w:spacing w:after="148" w:lineRule="auto"/>
        <w:ind w:left="566" w:right="19" w:firstLine="0"/>
        <w:rPr/>
      </w:pPr>
      <w:r w:rsidDel="00000000" w:rsidR="00000000" w:rsidRPr="00000000">
        <w:rPr>
          <w:rtl w:val="0"/>
        </w:rPr>
        <w:t xml:space="preserve">Processo Civil;</w:t>
      </w:r>
    </w:p>
    <w:p w:rsidR="00000000" w:rsidDel="00000000" w:rsidP="00000000" w:rsidRDefault="00000000" w:rsidRPr="00000000" w14:paraId="000000E3">
      <w:pPr>
        <w:numPr>
          <w:ilvl w:val="0"/>
          <w:numId w:val="1"/>
        </w:numPr>
        <w:spacing w:after="8" w:lineRule="auto"/>
        <w:ind w:left="430" w:right="19" w:hanging="317"/>
        <w:rPr/>
      </w:pPr>
      <w:r w:rsidDel="00000000" w:rsidR="00000000" w:rsidRPr="00000000">
        <w:rPr>
          <w:rtl w:val="0"/>
        </w:rPr>
        <w:t xml:space="preserve">a </w:t>
      </w:r>
      <w:r w:rsidDel="00000000" w:rsidR="00000000" w:rsidRPr="00000000">
        <w:rPr>
          <w:b w:val="1"/>
          <w:bCs w:val="1"/>
          <w:rtl w:val="0"/>
        </w:rPr>
        <w:t xml:space="preserve">inversão do ônus da prova</w:t>
      </w:r>
      <w:r w:rsidDel="00000000" w:rsidR="00000000" w:rsidRPr="00000000">
        <w:rPr>
          <w:rtl w:val="0"/>
        </w:rPr>
        <w:t xml:space="preserve">, na forma do artigo 6º, inciso VIII, do Código de Defesa do </w:t>
      </w:r>
    </w:p>
    <w:p w:rsidR="00000000" w:rsidDel="00000000" w:rsidP="00000000" w:rsidRDefault="00000000" w:rsidRPr="00000000" w14:paraId="000000E4">
      <w:pPr>
        <w:spacing w:after="148" w:lineRule="auto"/>
        <w:ind w:left="566" w:right="19" w:firstLine="0"/>
        <w:rPr/>
      </w:pPr>
      <w:r w:rsidDel="00000000" w:rsidR="00000000" w:rsidRPr="00000000">
        <w:rPr>
          <w:rtl w:val="0"/>
        </w:rPr>
        <w:t xml:space="preserve">Consumidor e do artigo 373, § 1º, do Código de Processo Civil;</w:t>
      </w:r>
    </w:p>
    <w:p w:rsidR="00000000" w:rsidDel="00000000" w:rsidP="00000000" w:rsidRDefault="00000000" w:rsidRPr="00000000" w14:paraId="000000E5">
      <w:pPr>
        <w:numPr>
          <w:ilvl w:val="0"/>
          <w:numId w:val="1"/>
        </w:numPr>
        <w:ind w:left="430" w:right="19" w:hanging="317"/>
        <w:rPr/>
      </w:pPr>
      <w:r w:rsidDel="00000000" w:rsidR="00000000" w:rsidRPr="00000000">
        <w:rPr>
          <w:rtl w:val="0"/>
        </w:rPr>
        <w:t xml:space="preserve">a determinação para que a ré </w:t>
      </w:r>
      <w:r w:rsidDel="00000000" w:rsidR="00000000" w:rsidRPr="00000000">
        <w:rPr>
          <w:b w:val="1"/>
          <w:bCs w:val="1"/>
          <w:rtl w:val="0"/>
        </w:rPr>
        <w:t xml:space="preserve">exiba</w:t>
      </w:r>
      <w:r w:rsidDel="00000000" w:rsidR="00000000" w:rsidRPr="00000000">
        <w:rPr>
          <w:rtl w:val="0"/>
        </w:rPr>
        <w:t xml:space="preserve"> o instrumento contratual original, os registros biométricos, a trilha de auditoria e o comprovante do crédito de eventual valor mutuado, sob a sanção do artigo 400, inciso I, do Código de Processo Civil;</w:t>
      </w:r>
    </w:p>
    <w:p w:rsidR="00000000" w:rsidDel="00000000" w:rsidP="00000000" w:rsidRDefault="00000000" w:rsidRPr="00000000" w14:paraId="000000E6">
      <w:pPr>
        <w:numPr>
          <w:ilvl w:val="0"/>
          <w:numId w:val="1"/>
        </w:numPr>
        <w:ind w:left="430" w:right="19" w:hanging="317"/>
        <w:rPr/>
      </w:pPr>
      <w:r w:rsidDel="00000000" w:rsidR="00000000" w:rsidRPr="00000000">
        <w:rPr>
          <w:rtl w:val="0"/>
        </w:rPr>
        <w:t xml:space="preserve">no mérito, a </w:t>
      </w:r>
      <w:r w:rsidDel="00000000" w:rsidR="00000000" w:rsidRPr="00000000">
        <w:rPr>
          <w:b w:val="1"/>
          <w:bCs w:val="1"/>
          <w:rtl w:val="0"/>
        </w:rPr>
        <w:t xml:space="preserve">declaração de nulidade da migração</w:t>
      </w:r>
      <w:r w:rsidDel="00000000" w:rsidR="00000000" w:rsidRPr="00000000">
        <w:rPr>
          <w:rtl w:val="0"/>
        </w:rPr>
        <w:t xml:space="preserve"> da averbação e de </w:t>
      </w:r>
      <w:r w:rsidDel="00000000" w:rsidR="00000000" w:rsidRPr="00000000">
        <w:rPr>
          <w:b w:val="1"/>
          <w:bCs w:val="1"/>
          <w:rtl w:val="0"/>
        </w:rPr>
        <w:t xml:space="preserve">inexistência de relação jurídica</w:t>
      </w:r>
      <w:r w:rsidDel="00000000" w:rsidR="00000000" w:rsidRPr="00000000">
        <w:rPr>
          <w:rtl w:val="0"/>
        </w:rPr>
        <w:t xml:space="preserve"> entre a autora e a ré quanto ao contrato 202603280838402, com a consequente inexigibilidade de todo e qualquer débito deles decorrente;</w:t>
      </w:r>
    </w:p>
    <w:p w:rsidR="00000000" w:rsidDel="00000000" w:rsidP="00000000" w:rsidRDefault="00000000" w:rsidRPr="00000000" w14:paraId="000000E7">
      <w:pPr>
        <w:numPr>
          <w:ilvl w:val="0"/>
          <w:numId w:val="1"/>
        </w:numPr>
        <w:ind w:left="430" w:right="19" w:hanging="317"/>
        <w:rPr/>
      </w:pPr>
      <w:r w:rsidDel="00000000" w:rsidR="00000000" w:rsidRPr="00000000">
        <w:rPr>
          <w:rtl w:val="0"/>
        </w:rPr>
        <w:t xml:space="preserve">a </w:t>
      </w:r>
      <w:r w:rsidDel="00000000" w:rsidR="00000000" w:rsidRPr="00000000">
        <w:rPr>
          <w:b w:val="1"/>
          <w:bCs w:val="1"/>
          <w:rtl w:val="0"/>
        </w:rPr>
        <w:t xml:space="preserve">condenação da ré à restituição em dobro</w:t>
      </w:r>
      <w:r w:rsidDel="00000000" w:rsidR="00000000" w:rsidRPr="00000000">
        <w:rPr>
          <w:rtl w:val="0"/>
        </w:rPr>
        <w:t xml:space="preserve"> dos valores indevidamente descontados, </w:t>
      </w:r>
      <w:r w:rsidDel="00000000" w:rsidR="00000000" w:rsidRPr="00000000">
        <w:rPr>
          <w:b w:val="1"/>
          <w:bCs w:val="1"/>
          <w:rtl w:val="0"/>
        </w:rPr>
        <w:t xml:space="preserve">no valor de R$ 46.016,80</w:t>
      </w:r>
      <w:r w:rsidDel="00000000" w:rsidR="00000000" w:rsidRPr="00000000">
        <w:rPr>
          <w:rtl w:val="0"/>
        </w:rPr>
        <w:t xml:space="preserve">, correspondente à repetição do indébito sobre o total de R$ 23.008,40 efetivamente subtraídos do benefício, na forma do artigo 42, parágrafo único, do Código de Defesa do Consumidor, com correção monetária desde a data de cada desconto (Súmula 43/STJ) e juros moratórios a contar do evento danoso (Súmula 54/STJ), aplicando-se, a partir de 30 de agosto de 2024, os critérios da Lei nº 14.905/2024;</w:t>
      </w:r>
    </w:p>
    <w:p w:rsidR="00000000" w:rsidDel="00000000" w:rsidP="00000000" w:rsidRDefault="00000000" w:rsidRPr="00000000" w14:paraId="000000E8">
      <w:pPr>
        <w:numPr>
          <w:ilvl w:val="0"/>
          <w:numId w:val="1"/>
        </w:numPr>
        <w:spacing w:after="46" w:line="252.00000000000003" w:lineRule="auto"/>
        <w:ind w:left="430" w:right="19" w:hanging="317"/>
        <w:rPr/>
      </w:pPr>
      <w:r w:rsidDel="00000000" w:rsidR="00000000" w:rsidRPr="00000000">
        <w:rPr>
          <w:rtl w:val="0"/>
        </w:rPr>
        <w:t xml:space="preserve">a </w:t>
      </w:r>
      <w:r w:rsidDel="00000000" w:rsidR="00000000" w:rsidRPr="00000000">
        <w:rPr>
          <w:b w:val="1"/>
          <w:bCs w:val="1"/>
          <w:rtl w:val="0"/>
        </w:rPr>
        <w:t xml:space="preserve">condenação da ré ao pagamento de indenização por danos extrapatrimoniais no montante de R$ 40.000,00</w:t>
      </w:r>
      <w:r w:rsidDel="00000000" w:rsidR="00000000" w:rsidRPr="00000000">
        <w:rPr>
          <w:rtl w:val="0"/>
        </w:rPr>
        <w:t xml:space="preserve">, com correção monetária a partir do arbitramento (Súmula </w:t>
      </w:r>
    </w:p>
    <w:p w:rsidR="00000000" w:rsidDel="00000000" w:rsidP="00000000" w:rsidRDefault="00000000" w:rsidRPr="00000000" w14:paraId="000000E9">
      <w:pPr>
        <w:spacing w:after="148" w:lineRule="auto"/>
        <w:ind w:left="566" w:right="19" w:firstLine="0"/>
        <w:rPr/>
      </w:pPr>
      <w:r w:rsidDel="00000000" w:rsidR="00000000" w:rsidRPr="00000000">
        <w:rPr>
          <w:rtl w:val="0"/>
        </w:rPr>
        <w:t xml:space="preserve">362/STJ) e juros moratórios a contar do evento danoso (Súmula 54/STJ);</w:t>
      </w:r>
    </w:p>
    <w:p w:rsidR="00000000" w:rsidDel="00000000" w:rsidP="00000000" w:rsidRDefault="00000000" w:rsidRPr="00000000" w14:paraId="000000EA">
      <w:pPr>
        <w:numPr>
          <w:ilvl w:val="0"/>
          <w:numId w:val="1"/>
        </w:numPr>
        <w:spacing w:after="0" w:lineRule="auto"/>
        <w:ind w:left="430" w:right="19" w:hanging="317"/>
        <w:rPr/>
      </w:pPr>
      <w:r w:rsidDel="00000000" w:rsidR="00000000" w:rsidRPr="00000000">
        <w:rPr>
          <w:rtl w:val="0"/>
        </w:rPr>
        <w:t xml:space="preserve">a </w:t>
      </w:r>
      <w:r w:rsidDel="00000000" w:rsidR="00000000" w:rsidRPr="00000000">
        <w:rPr>
          <w:b w:val="1"/>
          <w:bCs w:val="1"/>
          <w:rtl w:val="0"/>
        </w:rPr>
        <w:t xml:space="preserve">condenação da ré à obrigação de fazer</w:t>
      </w:r>
      <w:r w:rsidDel="00000000" w:rsidR="00000000" w:rsidRPr="00000000">
        <w:rPr>
          <w:rtl w:val="0"/>
        </w:rPr>
        <w:t xml:space="preserve"> consistente em promover, junto ao Instituto Nacional do Seguro Social e à DATAPREV, o preenchimento do campo </w:t>
      </w:r>
      <w:r w:rsidDel="00000000" w:rsidR="00000000" w:rsidRPr="00000000">
        <w:rPr>
          <w:b w:val="1"/>
          <w:bCs w:val="1"/>
          <w:rtl w:val="0"/>
        </w:rPr>
        <w:t xml:space="preserve">“Motivo da Exclusão”</w:t>
      </w:r>
      <w:r w:rsidDel="00000000" w:rsidR="00000000" w:rsidRPr="00000000">
        <w:rPr>
          <w:rtl w:val="0"/>
        </w:rPr>
        <w:t xml:space="preserve"> – atualmente em branco – com a expressão </w:t>
      </w:r>
      <w:r w:rsidDel="00000000" w:rsidR="00000000" w:rsidRPr="00000000">
        <w:rPr>
          <w:b w:val="1"/>
          <w:bCs w:val="1"/>
          <w:rtl w:val="0"/>
        </w:rPr>
        <w:t xml:space="preserve">“Por força de decisão judicial”</w:t>
      </w:r>
      <w:r w:rsidDel="00000000" w:rsidR="00000000" w:rsidRPr="00000000">
        <w:rPr>
          <w:rtl w:val="0"/>
        </w:rPr>
        <w:t xml:space="preserve">,mantido inalterado o campo “Origem da Exclusão”, no prazo de 10 (dez) dias úteis, sob pena de multa diária de R$ 500,00, na forma dos artigos 497 e 537 do Código de Processo Civil;</w:t>
      </w:r>
    </w:p>
    <w:p w:rsidR="00000000" w:rsidDel="00000000" w:rsidP="00000000" w:rsidRDefault="00000000" w:rsidRPr="00000000" w14:paraId="000000EB">
      <w:pPr>
        <w:numPr>
          <w:ilvl w:val="0"/>
          <w:numId w:val="1"/>
        </w:numPr>
        <w:ind w:left="430" w:right="19" w:hanging="317"/>
        <w:rPr/>
      </w:pPr>
      <w:r w:rsidDel="00000000" w:rsidR="00000000" w:rsidRPr="00000000">
        <w:rPr>
          <w:rtl w:val="0"/>
        </w:rPr>
        <w:t xml:space="preserve">a </w:t>
      </w:r>
      <w:r w:rsidDel="00000000" w:rsidR="00000000" w:rsidRPr="00000000">
        <w:rPr>
          <w:b w:val="1"/>
          <w:bCs w:val="1"/>
          <w:rtl w:val="0"/>
        </w:rPr>
        <w:t xml:space="preserve">condenação da ré à obrigação de não fazer</w:t>
      </w:r>
      <w:r w:rsidDel="00000000" w:rsidR="00000000" w:rsidRPr="00000000">
        <w:rPr>
          <w:rtl w:val="0"/>
        </w:rPr>
        <w:t xml:space="preserve">, vedando-se nova averbação, novo desconto, nova cobrança, inscrição em cadastros restritivos de crédito e cessão a terceiros do crédito impugnado, sob idêntica penalidade;</w:t>
      </w:r>
    </w:p>
    <w:p w:rsidR="00000000" w:rsidDel="00000000" w:rsidP="00000000" w:rsidRDefault="00000000" w:rsidRPr="00000000" w14:paraId="000000EC">
      <w:pPr>
        <w:numPr>
          <w:ilvl w:val="0"/>
          <w:numId w:val="1"/>
        </w:numPr>
        <w:ind w:left="430" w:right="19" w:hanging="317"/>
        <w:rPr/>
      </w:pPr>
      <w:r w:rsidDel="00000000" w:rsidR="00000000" w:rsidRPr="00000000">
        <w:rPr>
          <w:rtl w:val="0"/>
        </w:rPr>
        <w:t xml:space="preserve">a </w:t>
      </w:r>
      <w:r w:rsidDel="00000000" w:rsidR="00000000" w:rsidRPr="00000000">
        <w:rPr>
          <w:b w:val="1"/>
          <w:bCs w:val="1"/>
          <w:rtl w:val="0"/>
        </w:rPr>
        <w:t xml:space="preserve">produção de todas as provas em direito admitidas</w:t>
      </w:r>
      <w:r w:rsidDel="00000000" w:rsidR="00000000" w:rsidRPr="00000000">
        <w:rPr>
          <w:rtl w:val="0"/>
        </w:rPr>
        <w:t xml:space="preserve">, especialmente a documental e a documental superveniente, protestando-se pela desnecessidade de prova pericial e, acaso determinada, pela atribuição do encargo e do adiantamento dos honorários à ré, na forma do Tema 1.061 do Superior Tribunal de Justiça.</w:t>
      </w:r>
    </w:p>
    <w:p w:rsidR="00000000" w:rsidDel="00000000" w:rsidP="00000000" w:rsidRDefault="00000000" w:rsidRPr="00000000" w14:paraId="000000ED">
      <w:pPr>
        <w:spacing w:after="232" w:lineRule="auto"/>
        <w:ind w:left="-15" w:right="19" w:firstLine="698"/>
        <w:rPr/>
      </w:pPr>
      <w:r w:rsidDel="00000000" w:rsidR="00000000" w:rsidRPr="00000000">
        <w:rPr>
          <w:rtl w:val="0"/>
        </w:rPr>
        <w:t xml:space="preserve">Requer-se, por fim, que todas as publicações e intimações processuais sejam realizadas </w:t>
      </w:r>
      <w:r w:rsidDel="00000000" w:rsidR="00000000" w:rsidRPr="00000000">
        <w:rPr>
          <w:b w:val="1"/>
          <w:bCs w:val="1"/>
          <w:rtl w:val="0"/>
        </w:rPr>
        <w:t xml:space="preserve">exclusivamente</w:t>
      </w:r>
      <w:r w:rsidDel="00000000" w:rsidR="00000000" w:rsidRPr="00000000">
        <w:rPr>
          <w:rtl w:val="0"/>
        </w:rPr>
        <w:t xml:space="preserve"> em nome advogado subscritor, sob pena de nulidade, na forma do artigo 272, § 5º, do Código de Processo Civil.</w:t>
      </w:r>
    </w:p>
    <w:p w:rsidR="00000000" w:rsidDel="00000000" w:rsidP="00000000" w:rsidRDefault="00000000" w:rsidRPr="00000000" w14:paraId="000000EE">
      <w:pPr>
        <w:pStyle w:val="Heading1"/>
        <w:numPr>
          <w:ilvl w:val="0"/>
          <w:numId w:val="2"/>
        </w:numPr>
        <w:ind w:left="165" w:hanging="180"/>
        <w:rPr/>
      </w:pPr>
      <w:r w:rsidDel="00000000" w:rsidR="00000000" w:rsidRPr="00000000">
        <w:rPr>
          <w:rtl w:val="0"/>
        </w:rPr>
        <w:t xml:space="preserve">DO VALOR DA CAUSA</w:t>
      </w:r>
    </w:p>
    <w:p w:rsidR="00000000" w:rsidDel="00000000" w:rsidP="00000000" w:rsidRDefault="00000000" w:rsidRPr="00000000" w14:paraId="000000EF">
      <w:pPr>
        <w:spacing w:after="245" w:line="259" w:lineRule="auto"/>
        <w:ind w:left="-2" w:right="0" w:firstLine="0"/>
        <w:jc w:val="left"/>
        <w:rPr/>
      </w:pPr>
      <w:r w:rsidDel="00000000" w:rsidR="00000000" w:rsidRPr="00000000">
        <w:rPr>
          <w:sz w:val="22"/>
          <w:szCs w:val="22"/>
        </w:rPr>
        <mc:AlternateContent>
          <mc:Choice Requires="wpg">
            <w:drawing>
              <wp:inline distB="0" distT="0" distL="0" distR="0">
                <wp:extent cx="5761356" cy="12700"/>
                <wp:effectExtent b="0" l="0" r="0" t="0"/>
                <wp:docPr id="18901" name=""/>
                <a:graphic>
                  <a:graphicData uri="http://schemas.microsoft.com/office/word/2010/wordprocessingGroup">
                    <wpg:wgp>
                      <wpg:cNvGrpSpPr/>
                      <wpg:grpSpPr>
                        <a:xfrm>
                          <a:off x="2465300" y="3771525"/>
                          <a:ext cx="5761356" cy="12700"/>
                          <a:chOff x="2465300" y="3771525"/>
                          <a:chExt cx="5761400" cy="14825"/>
                        </a:xfrm>
                      </wpg:grpSpPr>
                      <wpg:grpSp>
                        <wpg:cNvGrpSpPr/>
                        <wpg:grpSpPr>
                          <a:xfrm>
                            <a:off x="2465322" y="3773650"/>
                            <a:ext cx="5761356" cy="12700"/>
                            <a:chOff x="2465300" y="3767275"/>
                            <a:chExt cx="5761400" cy="19075"/>
                          </a:xfrm>
                        </wpg:grpSpPr>
                        <wps:wsp>
                          <wps:cNvSpPr/>
                          <wps:cNvPr id="3" name="Shape 3"/>
                          <wps:spPr>
                            <a:xfrm>
                              <a:off x="2465300" y="3767275"/>
                              <a:ext cx="5761400"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5322" y="3773650"/>
                              <a:ext cx="5761356" cy="12700"/>
                              <a:chOff x="0" y="0"/>
                              <a:chExt cx="5761356" cy="12700"/>
                            </a:xfrm>
                          </wpg:grpSpPr>
                          <wps:wsp>
                            <wps:cNvSpPr/>
                            <wps:cNvPr id="30" name="Shape 30"/>
                            <wps:spPr>
                              <a:xfrm>
                                <a:off x="0" y="0"/>
                                <a:ext cx="57613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0" y="0"/>
                                <a:ext cx="5761356" cy="0"/>
                              </a:xfrm>
                              <a:custGeom>
                                <a:rect b="b" l="l" r="r" t="t"/>
                                <a:pathLst>
                                  <a:path extrusionOk="0" h="120000" w="5761356">
                                    <a:moveTo>
                                      <a:pt x="5761356" y="0"/>
                                    </a:moveTo>
                                    <a:lnTo>
                                      <a:pt x="0" y="0"/>
                                    </a:lnTo>
                                  </a:path>
                                </a:pathLst>
                              </a:custGeom>
                              <a:noFill/>
                              <a:ln cap="flat" cmpd="sng" w="12700">
                                <a:solidFill>
                                  <a:srgbClr val="2E5FA3"/>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61356" cy="12700"/>
                <wp:effectExtent b="0" l="0" r="0" t="0"/>
                <wp:docPr id="1890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761356"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0">
      <w:pPr>
        <w:spacing w:after="0" w:lineRule="auto"/>
        <w:ind w:left="-15" w:right="19" w:firstLine="698"/>
        <w:rPr/>
      </w:pPr>
      <w:r w:rsidDel="00000000" w:rsidR="00000000" w:rsidRPr="00000000">
        <w:rPr>
          <w:rtl w:val="0"/>
        </w:rPr>
        <w:t xml:space="preserve">Dá-se à causa o valor abaixo discriminado, correspondente à soma dos pedidos de conteúdo econômico:</w:t>
      </w:r>
    </w:p>
    <w:tbl>
      <w:tblPr>
        <w:tblStyle w:val="Table8"/>
        <w:tblW w:w="9000.0" w:type="dxa"/>
        <w:jc w:val="left"/>
        <w:tblInd w:w="4.0" w:type="dxa"/>
        <w:tblLayout w:type="fixed"/>
        <w:tblLook w:val="0400"/>
      </w:tblPr>
      <w:tblGrid>
        <w:gridCol w:w="6598"/>
        <w:gridCol w:w="2402"/>
        <w:tblGridChange w:id="0">
          <w:tblGrid>
            <w:gridCol w:w="6598"/>
            <w:gridCol w:w="2402"/>
          </w:tblGrid>
        </w:tblGridChange>
      </w:tblGrid>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F1">
            <w:pPr>
              <w:spacing w:after="0" w:line="259" w:lineRule="auto"/>
              <w:ind w:left="28" w:right="0" w:firstLine="0"/>
              <w:jc w:val="center"/>
              <w:rPr/>
            </w:pPr>
            <w:r w:rsidDel="00000000" w:rsidR="00000000" w:rsidRPr="00000000">
              <w:rPr>
                <w:b w:val="1"/>
                <w:bCs w:val="1"/>
                <w:color w:val="ffffff"/>
                <w:sz w:val="18"/>
                <w:szCs w:val="18"/>
                <w:rtl w:val="0"/>
              </w:rPr>
              <w:t xml:space="preserve">Verba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F2">
            <w:pPr>
              <w:spacing w:after="0" w:line="259" w:lineRule="auto"/>
              <w:ind w:left="28" w:right="0" w:firstLine="0"/>
              <w:jc w:val="center"/>
              <w:rPr/>
            </w:pPr>
            <w:r w:rsidDel="00000000" w:rsidR="00000000" w:rsidRPr="00000000">
              <w:rPr>
                <w:b w:val="1"/>
                <w:bCs w:val="1"/>
                <w:color w:val="ffffff"/>
                <w:sz w:val="18"/>
                <w:szCs w:val="18"/>
                <w:rtl w:val="0"/>
              </w:rPr>
              <w:t xml:space="preserve">Valor</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F3">
            <w:pPr>
              <w:spacing w:after="0" w:line="259" w:lineRule="auto"/>
              <w:ind w:right="0" w:firstLine="0"/>
              <w:jc w:val="left"/>
              <w:rPr/>
            </w:pPr>
            <w:r w:rsidDel="00000000" w:rsidR="00000000" w:rsidRPr="00000000">
              <w:rPr>
                <w:sz w:val="18"/>
                <w:szCs w:val="18"/>
                <w:rtl w:val="0"/>
              </w:rPr>
              <w:t xml:space="preserve">Restituição do indébito (CDC, art. 42, parágrafo único)</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tcPr>
          <w:p w:rsidR="00000000" w:rsidDel="00000000" w:rsidP="00000000" w:rsidRDefault="00000000" w:rsidRPr="00000000" w14:paraId="000000F4">
            <w:pPr>
              <w:spacing w:after="0" w:line="259" w:lineRule="auto"/>
              <w:ind w:left="1" w:right="0" w:firstLine="0"/>
              <w:jc w:val="left"/>
              <w:rPr/>
            </w:pPr>
            <w:r w:rsidDel="00000000" w:rsidR="00000000" w:rsidRPr="00000000">
              <w:rPr>
                <w:sz w:val="18"/>
                <w:szCs w:val="18"/>
                <w:rtl w:val="0"/>
              </w:rPr>
              <w:t xml:space="preserve">R$ 46.016,80</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F5">
            <w:pPr>
              <w:spacing w:after="0" w:line="259" w:lineRule="auto"/>
              <w:ind w:right="0" w:firstLine="0"/>
              <w:jc w:val="left"/>
              <w:rPr/>
            </w:pPr>
            <w:r w:rsidDel="00000000" w:rsidR="00000000" w:rsidRPr="00000000">
              <w:rPr>
                <w:sz w:val="18"/>
                <w:szCs w:val="18"/>
                <w:rtl w:val="0"/>
              </w:rPr>
              <w:t xml:space="preserve">Indenização por danos extrapatrimoniais</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ebf4ff" w:val="clear"/>
          </w:tcPr>
          <w:p w:rsidR="00000000" w:rsidDel="00000000" w:rsidP="00000000" w:rsidRDefault="00000000" w:rsidRPr="00000000" w14:paraId="000000F6">
            <w:pPr>
              <w:spacing w:after="0" w:line="259" w:lineRule="auto"/>
              <w:ind w:left="1" w:right="0" w:firstLine="0"/>
              <w:jc w:val="left"/>
              <w:rPr/>
            </w:pPr>
            <w:r w:rsidDel="00000000" w:rsidR="00000000" w:rsidRPr="00000000">
              <w:rPr>
                <w:sz w:val="18"/>
                <w:szCs w:val="18"/>
                <w:rtl w:val="0"/>
              </w:rPr>
              <w:t xml:space="preserve">R$ 40.000,00</w:t>
            </w:r>
            <w:r w:rsidDel="00000000" w:rsidR="00000000" w:rsidRPr="00000000">
              <w:rPr>
                <w:rtl w:val="0"/>
              </w:rPr>
            </w:r>
          </w:p>
        </w:tc>
      </w:tr>
      <w:tr>
        <w:trPr>
          <w:cantSplit w:val="0"/>
          <w:trHeight w:val="370" w:hRule="atLeast"/>
          <w:tblHeader w:val="0"/>
        </w:trPr>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F7">
            <w:pPr>
              <w:spacing w:after="0" w:line="259" w:lineRule="auto"/>
              <w:ind w:right="0" w:firstLine="0"/>
              <w:jc w:val="left"/>
              <w:rPr/>
            </w:pPr>
            <w:r w:rsidDel="00000000" w:rsidR="00000000" w:rsidRPr="00000000">
              <w:rPr>
                <w:b w:val="1"/>
                <w:bCs w:val="1"/>
                <w:color w:val="ffffff"/>
                <w:sz w:val="18"/>
                <w:szCs w:val="18"/>
                <w:rtl w:val="0"/>
              </w:rPr>
              <w:t xml:space="preserve">VALOR DA CAUSA</w:t>
            </w:r>
            <w:r w:rsidDel="00000000" w:rsidR="00000000" w:rsidRPr="00000000">
              <w:rPr>
                <w:rtl w:val="0"/>
              </w:rPr>
            </w:r>
          </w:p>
        </w:tc>
        <w:tc>
          <w:tcPr>
            <w:tcBorders>
              <w:top w:color="9fb6ce" w:space="0" w:sz="4" w:val="single"/>
              <w:left w:color="9fb6ce" w:space="0" w:sz="4" w:val="single"/>
              <w:bottom w:color="9fb6ce" w:space="0" w:sz="4" w:val="single"/>
              <w:right w:color="9fb6ce" w:space="0" w:sz="4" w:val="single"/>
            </w:tcBorders>
            <w:shd w:fill="1b3a6b" w:val="clear"/>
          </w:tcPr>
          <w:p w:rsidR="00000000" w:rsidDel="00000000" w:rsidP="00000000" w:rsidRDefault="00000000" w:rsidRPr="00000000" w14:paraId="000000F8">
            <w:pPr>
              <w:spacing w:after="0" w:line="259" w:lineRule="auto"/>
              <w:ind w:left="1" w:right="0" w:firstLine="0"/>
              <w:jc w:val="left"/>
              <w:rPr/>
            </w:pPr>
            <w:r w:rsidDel="00000000" w:rsidR="00000000" w:rsidRPr="00000000">
              <w:rPr>
                <w:b w:val="1"/>
                <w:bCs w:val="1"/>
                <w:color w:val="ffffff"/>
                <w:sz w:val="18"/>
                <w:szCs w:val="18"/>
                <w:rtl w:val="0"/>
              </w:rPr>
              <w:t xml:space="preserve">R$ 86.016,80</w:t>
            </w:r>
            <w:r w:rsidDel="00000000" w:rsidR="00000000" w:rsidRPr="00000000">
              <w:rPr>
                <w:rtl w:val="0"/>
              </w:rPr>
            </w:r>
          </w:p>
        </w:tc>
      </w:tr>
    </w:tbl>
    <w:p w:rsidR="00000000" w:rsidDel="00000000" w:rsidP="00000000" w:rsidRDefault="00000000" w:rsidRPr="00000000" w14:paraId="000000F9">
      <w:pPr>
        <w:spacing w:after="396" w:lineRule="auto"/>
        <w:ind w:left="-15" w:right="19" w:firstLine="698"/>
        <w:rPr/>
      </w:pPr>
      <w:r w:rsidDel="00000000" w:rsidR="00000000" w:rsidRPr="00000000">
        <w:rPr>
          <w:rtl w:val="0"/>
        </w:rPr>
        <w:t xml:space="preserve">Dá-se à causa o valor de </w:t>
      </w:r>
      <w:r w:rsidDel="00000000" w:rsidR="00000000" w:rsidRPr="00000000">
        <w:rPr>
          <w:b w:val="1"/>
          <w:bCs w:val="1"/>
          <w:rtl w:val="0"/>
        </w:rPr>
        <w:t xml:space="preserve">R$ 86.016,80</w:t>
      </w:r>
      <w:r w:rsidDel="00000000" w:rsidR="00000000" w:rsidRPr="00000000">
        <w:rPr>
          <w:rtl w:val="0"/>
        </w:rPr>
        <w:t xml:space="preserve">, na forma do artigo 292, inciso VI, do Código de Processo Civil.</w:t>
      </w:r>
    </w:p>
    <w:p w:rsidR="00000000" w:rsidDel="00000000" w:rsidP="00000000" w:rsidRDefault="00000000" w:rsidRPr="00000000" w14:paraId="000000FA">
      <w:pPr>
        <w:spacing w:after="44" w:line="259" w:lineRule="auto"/>
        <w:ind w:left="10" w:right="19" w:hanging="10"/>
        <w:jc w:val="center"/>
        <w:rPr/>
      </w:pPr>
      <w:r w:rsidDel="00000000" w:rsidR="00000000" w:rsidRPr="00000000">
        <w:rPr>
          <w:rtl w:val="0"/>
        </w:rPr>
        <w:t xml:space="preserve">Nestes termos,</w:t>
      </w:r>
    </w:p>
    <w:p w:rsidR="00000000" w:rsidDel="00000000" w:rsidP="00000000" w:rsidRDefault="00000000" w:rsidRPr="00000000" w14:paraId="000000FB">
      <w:pPr>
        <w:spacing w:after="204" w:line="259" w:lineRule="auto"/>
        <w:ind w:left="10" w:right="18" w:hanging="10"/>
        <w:jc w:val="center"/>
        <w:rPr/>
      </w:pPr>
      <w:r w:rsidDel="00000000" w:rsidR="00000000" w:rsidRPr="00000000">
        <w:rPr>
          <w:rtl w:val="0"/>
        </w:rPr>
        <w:t xml:space="preserve">Pede deferimento.</w:t>
      </w:r>
    </w:p>
    <w:p w:rsidR="00000000" w:rsidDel="00000000" w:rsidP="00000000" w:rsidRDefault="00000000" w:rsidRPr="00000000" w14:paraId="000000FC">
      <w:pPr>
        <w:spacing w:after="308" w:line="259" w:lineRule="auto"/>
        <w:ind w:left="10" w:right="19" w:hanging="10"/>
        <w:jc w:val="center"/>
        <w:rPr/>
      </w:pPr>
      <w:r w:rsidDel="00000000" w:rsidR="00000000" w:rsidRPr="00000000">
        <w:rPr>
          <w:rtl w:val="0"/>
        </w:rPr>
        <w:t xml:space="preserve">Manaus/AM, 23 de setembro de 2026.</w:t>
      </w:r>
    </w:p>
    <w:p w:rsidR="00000000" w:rsidDel="00000000" w:rsidP="00000000" w:rsidRDefault="00000000" w:rsidRPr="00000000" w14:paraId="000000FD">
      <w:pPr>
        <w:spacing w:after="308" w:line="259" w:lineRule="auto"/>
        <w:ind w:left="10" w:right="19" w:hanging="10"/>
        <w:jc w:val="center"/>
        <w:rPr/>
      </w:pPr>
      <w:r w:rsidDel="00000000" w:rsidR="00000000" w:rsidRPr="00000000">
        <w:rPr>
          <w:rtl w:val="0"/>
        </w:rPr>
      </w:r>
    </w:p>
    <w:p w:rsidR="00000000" w:rsidDel="00000000" w:rsidP="00000000" w:rsidRDefault="00000000" w:rsidRPr="00000000" w14:paraId="000000FE">
      <w:pPr>
        <w:spacing w:after="308" w:line="259" w:lineRule="auto"/>
        <w:ind w:left="10" w:right="19" w:hanging="10"/>
        <w:jc w:val="center"/>
        <w:rPr>
          <w:b w:val="1"/>
          <w:bCs w:val="1"/>
        </w:rPr>
      </w:pPr>
      <w:r w:rsidDel="00000000" w:rsidR="00000000" w:rsidRPr="00000000">
        <w:rPr>
          <w:b w:val="1"/>
          <w:bCs w:val="1"/>
          <w:rtl w:val="0"/>
        </w:rPr>
        <w:t xml:space="preserve">CLEYTON DA SILVA BARBOSA - OAB/MS 17.311</w:t>
      </w:r>
    </w:p>
    <w:p w:rsidR="00000000" w:rsidDel="00000000" w:rsidP="00000000" w:rsidRDefault="00000000" w:rsidRPr="00000000" w14:paraId="000000FF">
      <w:pPr>
        <w:tabs>
          <w:tab w:val="center" w:leader="none" w:pos="1500"/>
          <w:tab w:val="center" w:leader="none" w:pos="4500"/>
          <w:tab w:val="center" w:leader="none" w:pos="7500"/>
        </w:tabs>
        <w:spacing w:after="0" w:line="259" w:lineRule="auto"/>
        <w:ind w:right="0" w:firstLine="0"/>
        <w:jc w:val="left"/>
        <w:rPr/>
      </w:pPr>
      <w:r w:rsidDel="00000000" w:rsidR="00000000" w:rsidRPr="00000000">
        <w:rPr>
          <w:rtl w:val="0"/>
        </w:rPr>
      </w:r>
    </w:p>
    <w:sectPr>
      <w:footerReference r:id="rId9" w:type="default"/>
      <w:footerReference r:id="rId10" w:type="first"/>
      <w:footerReference r:id="rId11" w:type="even"/>
      <w:pgSz w:h="16838" w:w="11906" w:orient="portrait"/>
      <w:pgMar w:bottom="1185" w:top="1704" w:left="1702" w:right="1114" w:header="720" w:footer="13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spacing w:after="51" w:line="259" w:lineRule="auto"/>
      <w:ind w:left="-942" w:right="0" w:firstLine="0"/>
      <w:jc w:val="left"/>
      <w:rPr/>
    </w:pPr>
    <w:r w:rsidDel="00000000" w:rsidR="00000000" w:rsidRPr="00000000">
      <w:rPr>
        <w:rFonts w:ascii="Arial" w:cs="Arial" w:eastAsia="Arial" w:hAnsi="Arial"/>
        <w:sz w:val="12"/>
        <w:szCs w:val="12"/>
        <w:rtl w:val="0"/>
      </w:rPr>
      <w:t xml:space="preserve">Assinado eletronicamente por: RODOLFO DE ALMEIDA MATOS;</w:t>
    </w:r>
    <w:r w:rsidDel="00000000" w:rsidR="00000000" w:rsidRPr="00000000">
      <w:rPr>
        <w:rtl w:val="0"/>
      </w:rPr>
    </w:r>
  </w:p>
  <w:p w:rsidR="00000000" w:rsidDel="00000000" w:rsidP="00000000" w:rsidRDefault="00000000" w:rsidRPr="00000000" w14:paraId="00000101">
    <w:pPr>
      <w:spacing w:after="0" w:line="259" w:lineRule="auto"/>
      <w:ind w:left="-942" w:right="0" w:firstLine="0"/>
      <w:jc w:val="left"/>
      <w:rPr/>
    </w:pPr>
    <w:r w:rsidDel="00000000" w:rsidR="00000000" w:rsidRPr="00000000">
      <w:rPr>
        <w:rFonts w:ascii="Arial" w:cs="Arial" w:eastAsia="Arial" w:hAnsi="Arial"/>
        <w:sz w:val="12"/>
        <w:szCs w:val="12"/>
        <w:rtl w:val="0"/>
      </w:rPr>
      <w:t xml:space="preserve">Código de validação do documento: b4e221ba a ser validado no sítio do PROJUDI - TJBA.</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spacing w:after="51" w:line="259" w:lineRule="auto"/>
      <w:ind w:left="-942" w:right="0" w:firstLine="0"/>
      <w:jc w:val="left"/>
      <w:rPr/>
    </w:pPr>
    <w:r w:rsidDel="00000000" w:rsidR="00000000" w:rsidRPr="00000000">
      <w:rPr>
        <w:rFonts w:ascii="Arial" w:cs="Arial" w:eastAsia="Arial" w:hAnsi="Arial"/>
        <w:sz w:val="12"/>
        <w:szCs w:val="12"/>
        <w:rtl w:val="0"/>
      </w:rPr>
      <w:t xml:space="preserve">Assinado eletronicamente por: RODOLFO DE ALMEIDA MATOS;</w:t>
    </w:r>
    <w:r w:rsidDel="00000000" w:rsidR="00000000" w:rsidRPr="00000000">
      <w:rPr>
        <w:rtl w:val="0"/>
      </w:rPr>
    </w:r>
  </w:p>
  <w:p w:rsidR="00000000" w:rsidDel="00000000" w:rsidP="00000000" w:rsidRDefault="00000000" w:rsidRPr="00000000" w14:paraId="00000103">
    <w:pPr>
      <w:spacing w:after="0" w:line="259" w:lineRule="auto"/>
      <w:ind w:left="-942" w:right="0" w:firstLine="0"/>
      <w:jc w:val="left"/>
      <w:rPr/>
    </w:pPr>
    <w:r w:rsidDel="00000000" w:rsidR="00000000" w:rsidRPr="00000000">
      <w:rPr>
        <w:rFonts w:ascii="Arial" w:cs="Arial" w:eastAsia="Arial" w:hAnsi="Arial"/>
        <w:sz w:val="12"/>
        <w:szCs w:val="12"/>
        <w:rtl w:val="0"/>
      </w:rPr>
      <w:t xml:space="preserve">Código de validação do documento: b4e221ba a ser validado no sítio do PROJUDI - TJBA.</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spacing w:after="51" w:line="259" w:lineRule="auto"/>
      <w:ind w:left="-942" w:right="0" w:firstLine="0"/>
      <w:jc w:val="left"/>
      <w:rPr/>
    </w:pPr>
    <w:r w:rsidDel="00000000" w:rsidR="00000000" w:rsidRPr="00000000">
      <w:rPr>
        <w:rFonts w:ascii="Arial" w:cs="Arial" w:eastAsia="Arial" w:hAnsi="Arial"/>
        <w:sz w:val="12"/>
        <w:szCs w:val="12"/>
        <w:rtl w:val="0"/>
      </w:rPr>
      <w:t xml:space="preserve">Assinado eletronicamente por: RODOLFO DE ALMEIDA MATOS;</w:t>
    </w:r>
    <w:r w:rsidDel="00000000" w:rsidR="00000000" w:rsidRPr="00000000">
      <w:rPr>
        <w:rtl w:val="0"/>
      </w:rPr>
    </w:r>
  </w:p>
  <w:p w:rsidR="00000000" w:rsidDel="00000000" w:rsidP="00000000" w:rsidRDefault="00000000" w:rsidRPr="00000000" w14:paraId="00000105">
    <w:pPr>
      <w:spacing w:after="0" w:line="259" w:lineRule="auto"/>
      <w:ind w:left="-942" w:right="0" w:firstLine="0"/>
      <w:jc w:val="left"/>
      <w:rPr/>
    </w:pPr>
    <w:r w:rsidDel="00000000" w:rsidR="00000000" w:rsidRPr="00000000">
      <w:rPr>
        <w:rFonts w:ascii="Arial" w:cs="Arial" w:eastAsia="Arial" w:hAnsi="Arial"/>
        <w:sz w:val="12"/>
        <w:szCs w:val="12"/>
        <w:rtl w:val="0"/>
      </w:rPr>
      <w:t xml:space="preserve">Código de validação do documento: b4e221ba a ser validado no sítio do PROJUDI - TJBA.</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30" w:hanging="430"/>
      </w:pPr>
      <w:rPr>
        <w:rFonts w:ascii="Calibri" w:cs="Calibri" w:eastAsia="Calibri" w:hAnsi="Calibri"/>
        <w:b w:val="1"/>
        <w:bCs w:val="1"/>
        <w:i w:val="0"/>
        <w:iCs w:val="0"/>
        <w:strike w:val="0"/>
        <w:color w:val="000000"/>
        <w:sz w:val="24"/>
        <w:szCs w:val="24"/>
        <w:u w:val="none"/>
        <w:shd w:fill="auto" w:val="clear"/>
        <w:vertAlign w:val="baseline"/>
      </w:rPr>
    </w:lvl>
    <w:lvl w:ilvl="1">
      <w:start w:val="1"/>
      <w:numFmt w:val="lowerLetter"/>
      <w:lvlText w:val="%2"/>
      <w:lvlJc w:val="left"/>
      <w:pPr>
        <w:ind w:left="1193" w:hanging="1193"/>
      </w:pPr>
      <w:rPr>
        <w:rFonts w:ascii="Calibri" w:cs="Calibri" w:eastAsia="Calibri" w:hAnsi="Calibri"/>
        <w:b w:val="1"/>
        <w:bCs w:val="1"/>
        <w:i w:val="0"/>
        <w:iCs w:val="0"/>
        <w:strike w:val="0"/>
        <w:color w:val="000000"/>
        <w:sz w:val="24"/>
        <w:szCs w:val="24"/>
        <w:u w:val="none"/>
        <w:shd w:fill="auto" w:val="clear"/>
        <w:vertAlign w:val="baseline"/>
      </w:rPr>
    </w:lvl>
    <w:lvl w:ilvl="2">
      <w:start w:val="1"/>
      <w:numFmt w:val="lowerRoman"/>
      <w:lvlText w:val="%3"/>
      <w:lvlJc w:val="left"/>
      <w:pPr>
        <w:ind w:left="1913" w:hanging="1913"/>
      </w:pPr>
      <w:rPr>
        <w:rFonts w:ascii="Calibri" w:cs="Calibri" w:eastAsia="Calibri" w:hAnsi="Calibri"/>
        <w:b w:val="1"/>
        <w:bCs w:val="1"/>
        <w:i w:val="0"/>
        <w:iCs w:val="0"/>
        <w:strike w:val="0"/>
        <w:color w:val="000000"/>
        <w:sz w:val="24"/>
        <w:szCs w:val="24"/>
        <w:u w:val="none"/>
        <w:shd w:fill="auto" w:val="clear"/>
        <w:vertAlign w:val="baseline"/>
      </w:rPr>
    </w:lvl>
    <w:lvl w:ilvl="3">
      <w:start w:val="1"/>
      <w:numFmt w:val="decimal"/>
      <w:lvlText w:val="%4"/>
      <w:lvlJc w:val="left"/>
      <w:pPr>
        <w:ind w:left="2633" w:hanging="2633"/>
      </w:pPr>
      <w:rPr>
        <w:rFonts w:ascii="Calibri" w:cs="Calibri" w:eastAsia="Calibri" w:hAnsi="Calibri"/>
        <w:b w:val="1"/>
        <w:bCs w:val="1"/>
        <w:i w:val="0"/>
        <w:iCs w:val="0"/>
        <w:strike w:val="0"/>
        <w:color w:val="000000"/>
        <w:sz w:val="24"/>
        <w:szCs w:val="24"/>
        <w:u w:val="none"/>
        <w:shd w:fill="auto" w:val="clear"/>
        <w:vertAlign w:val="baseline"/>
      </w:rPr>
    </w:lvl>
    <w:lvl w:ilvl="4">
      <w:start w:val="1"/>
      <w:numFmt w:val="lowerLetter"/>
      <w:lvlText w:val="%5"/>
      <w:lvlJc w:val="left"/>
      <w:pPr>
        <w:ind w:left="3353" w:hanging="3353"/>
      </w:pPr>
      <w:rPr>
        <w:rFonts w:ascii="Calibri" w:cs="Calibri" w:eastAsia="Calibri" w:hAnsi="Calibri"/>
        <w:b w:val="1"/>
        <w:bCs w:val="1"/>
        <w:i w:val="0"/>
        <w:iCs w:val="0"/>
        <w:strike w:val="0"/>
        <w:color w:val="000000"/>
        <w:sz w:val="24"/>
        <w:szCs w:val="24"/>
        <w:u w:val="none"/>
        <w:shd w:fill="auto" w:val="clear"/>
        <w:vertAlign w:val="baseline"/>
      </w:rPr>
    </w:lvl>
    <w:lvl w:ilvl="5">
      <w:start w:val="1"/>
      <w:numFmt w:val="lowerRoman"/>
      <w:lvlText w:val="%6"/>
      <w:lvlJc w:val="left"/>
      <w:pPr>
        <w:ind w:left="4073" w:hanging="4073"/>
      </w:pPr>
      <w:rPr>
        <w:rFonts w:ascii="Calibri" w:cs="Calibri" w:eastAsia="Calibri" w:hAnsi="Calibri"/>
        <w:b w:val="1"/>
        <w:bCs w:val="1"/>
        <w:i w:val="0"/>
        <w:iCs w:val="0"/>
        <w:strike w:val="0"/>
        <w:color w:val="000000"/>
        <w:sz w:val="24"/>
        <w:szCs w:val="24"/>
        <w:u w:val="none"/>
        <w:shd w:fill="auto" w:val="clear"/>
        <w:vertAlign w:val="baseline"/>
      </w:rPr>
    </w:lvl>
    <w:lvl w:ilvl="6">
      <w:start w:val="1"/>
      <w:numFmt w:val="decimal"/>
      <w:lvlText w:val="%7"/>
      <w:lvlJc w:val="left"/>
      <w:pPr>
        <w:ind w:left="4793" w:hanging="4793"/>
      </w:pPr>
      <w:rPr>
        <w:rFonts w:ascii="Calibri" w:cs="Calibri" w:eastAsia="Calibri" w:hAnsi="Calibri"/>
        <w:b w:val="1"/>
        <w:bCs w:val="1"/>
        <w:i w:val="0"/>
        <w:iCs w:val="0"/>
        <w:strike w:val="0"/>
        <w:color w:val="000000"/>
        <w:sz w:val="24"/>
        <w:szCs w:val="24"/>
        <w:u w:val="none"/>
        <w:shd w:fill="auto" w:val="clear"/>
        <w:vertAlign w:val="baseline"/>
      </w:rPr>
    </w:lvl>
    <w:lvl w:ilvl="7">
      <w:start w:val="1"/>
      <w:numFmt w:val="lowerLetter"/>
      <w:lvlText w:val="%8"/>
      <w:lvlJc w:val="left"/>
      <w:pPr>
        <w:ind w:left="5513" w:hanging="5513"/>
      </w:pPr>
      <w:rPr>
        <w:rFonts w:ascii="Calibri" w:cs="Calibri" w:eastAsia="Calibri" w:hAnsi="Calibri"/>
        <w:b w:val="1"/>
        <w:bCs w:val="1"/>
        <w:i w:val="0"/>
        <w:iCs w:val="0"/>
        <w:strike w:val="0"/>
        <w:color w:val="000000"/>
        <w:sz w:val="24"/>
        <w:szCs w:val="24"/>
        <w:u w:val="none"/>
        <w:shd w:fill="auto" w:val="clear"/>
        <w:vertAlign w:val="baseline"/>
      </w:rPr>
    </w:lvl>
    <w:lvl w:ilvl="8">
      <w:start w:val="1"/>
      <w:numFmt w:val="lowerRoman"/>
      <w:lvlText w:val="%9"/>
      <w:lvlJc w:val="left"/>
      <w:pPr>
        <w:ind w:left="6233" w:hanging="6233"/>
      </w:pPr>
      <w:rPr>
        <w:rFonts w:ascii="Calibri" w:cs="Calibri" w:eastAsia="Calibri" w:hAnsi="Calibri"/>
        <w:b w:val="1"/>
        <w:bCs w:val="1"/>
        <w:i w:val="0"/>
        <w:iCs w:val="0"/>
        <w:strike w:val="0"/>
        <w:color w:val="000000"/>
        <w:sz w:val="24"/>
        <w:szCs w:val="24"/>
        <w:u w:val="none"/>
        <w:shd w:fill="auto" w:val="clear"/>
        <w:vertAlign w:val="baseline"/>
      </w:rPr>
    </w:lvl>
  </w:abstractNum>
  <w:abstractNum w:abstractNumId="2">
    <w:lvl w:ilvl="0">
      <w:start w:val="1"/>
      <w:numFmt w:val="decimal"/>
      <w:lvlText w:val="%1"/>
      <w:lvlJc w:val="left"/>
      <w:pPr>
        <w:ind w:left="0" w:firstLine="0"/>
      </w:pPr>
      <w:rPr>
        <w:rFonts w:ascii="Calibri" w:cs="Calibri" w:eastAsia="Calibri" w:hAnsi="Calibri"/>
        <w:b w:val="1"/>
        <w:bCs w:val="1"/>
        <w:i w:val="0"/>
        <w:iCs w:val="0"/>
        <w:strike w:val="0"/>
        <w:color w:val="1b3a6b"/>
        <w:sz w:val="24"/>
        <w:szCs w:val="24"/>
        <w:u w:val="none"/>
        <w:shd w:fill="auto" w:val="clear"/>
        <w:vertAlign w:val="baseline"/>
      </w:rPr>
    </w:lvl>
    <w:lvl w:ilvl="1">
      <w:start w:val="1"/>
      <w:numFmt w:val="decimal"/>
      <w:lvlText w:val="%1.%2"/>
      <w:lvlJc w:val="left"/>
      <w:pPr>
        <w:ind w:left="0" w:firstLine="0"/>
      </w:pPr>
      <w:rPr>
        <w:rFonts w:ascii="Calibri" w:cs="Calibri" w:eastAsia="Calibri" w:hAnsi="Calibri"/>
        <w:b w:val="1"/>
        <w:bCs w:val="1"/>
        <w:i w:val="0"/>
        <w:iCs w:val="0"/>
        <w:strike w:val="0"/>
        <w:color w:val="2e5fa3"/>
        <w:sz w:val="22"/>
        <w:szCs w:val="22"/>
        <w:u w:val="none"/>
        <w:shd w:fill="auto" w:val="clear"/>
        <w:vertAlign w:val="baseline"/>
      </w:rPr>
    </w:lvl>
    <w:lvl w:ilvl="2">
      <w:start w:val="1"/>
      <w:numFmt w:val="lowerRoman"/>
      <w:lvlText w:val="%3"/>
      <w:lvlJc w:val="left"/>
      <w:pPr>
        <w:ind w:left="1080" w:hanging="1080"/>
      </w:pPr>
      <w:rPr>
        <w:rFonts w:ascii="Calibri" w:cs="Calibri" w:eastAsia="Calibri" w:hAnsi="Calibri"/>
        <w:b w:val="1"/>
        <w:bCs w:val="1"/>
        <w:i w:val="0"/>
        <w:iCs w:val="0"/>
        <w:strike w:val="0"/>
        <w:color w:val="2e5fa3"/>
        <w:sz w:val="22"/>
        <w:szCs w:val="22"/>
        <w:u w:val="none"/>
        <w:shd w:fill="auto" w:val="clear"/>
        <w:vertAlign w:val="baseline"/>
      </w:rPr>
    </w:lvl>
    <w:lvl w:ilvl="3">
      <w:start w:val="1"/>
      <w:numFmt w:val="decimal"/>
      <w:lvlText w:val="%4"/>
      <w:lvlJc w:val="left"/>
      <w:pPr>
        <w:ind w:left="1800" w:hanging="1800"/>
      </w:pPr>
      <w:rPr>
        <w:rFonts w:ascii="Calibri" w:cs="Calibri" w:eastAsia="Calibri" w:hAnsi="Calibri"/>
        <w:b w:val="1"/>
        <w:bCs w:val="1"/>
        <w:i w:val="0"/>
        <w:iCs w:val="0"/>
        <w:strike w:val="0"/>
        <w:color w:val="2e5fa3"/>
        <w:sz w:val="22"/>
        <w:szCs w:val="22"/>
        <w:u w:val="none"/>
        <w:shd w:fill="auto" w:val="clear"/>
        <w:vertAlign w:val="baseline"/>
      </w:rPr>
    </w:lvl>
    <w:lvl w:ilvl="4">
      <w:start w:val="1"/>
      <w:numFmt w:val="lowerLetter"/>
      <w:lvlText w:val="%5"/>
      <w:lvlJc w:val="left"/>
      <w:pPr>
        <w:ind w:left="2520" w:hanging="2520"/>
      </w:pPr>
      <w:rPr>
        <w:rFonts w:ascii="Calibri" w:cs="Calibri" w:eastAsia="Calibri" w:hAnsi="Calibri"/>
        <w:b w:val="1"/>
        <w:bCs w:val="1"/>
        <w:i w:val="0"/>
        <w:iCs w:val="0"/>
        <w:strike w:val="0"/>
        <w:color w:val="2e5fa3"/>
        <w:sz w:val="22"/>
        <w:szCs w:val="22"/>
        <w:u w:val="none"/>
        <w:shd w:fill="auto" w:val="clear"/>
        <w:vertAlign w:val="baseline"/>
      </w:rPr>
    </w:lvl>
    <w:lvl w:ilvl="5">
      <w:start w:val="1"/>
      <w:numFmt w:val="lowerRoman"/>
      <w:lvlText w:val="%6"/>
      <w:lvlJc w:val="left"/>
      <w:pPr>
        <w:ind w:left="3240" w:hanging="3240"/>
      </w:pPr>
      <w:rPr>
        <w:rFonts w:ascii="Calibri" w:cs="Calibri" w:eastAsia="Calibri" w:hAnsi="Calibri"/>
        <w:b w:val="1"/>
        <w:bCs w:val="1"/>
        <w:i w:val="0"/>
        <w:iCs w:val="0"/>
        <w:strike w:val="0"/>
        <w:color w:val="2e5fa3"/>
        <w:sz w:val="22"/>
        <w:szCs w:val="22"/>
        <w:u w:val="none"/>
        <w:shd w:fill="auto" w:val="clear"/>
        <w:vertAlign w:val="baseline"/>
      </w:rPr>
    </w:lvl>
    <w:lvl w:ilvl="6">
      <w:start w:val="1"/>
      <w:numFmt w:val="decimal"/>
      <w:lvlText w:val="%7"/>
      <w:lvlJc w:val="left"/>
      <w:pPr>
        <w:ind w:left="3960" w:hanging="3960"/>
      </w:pPr>
      <w:rPr>
        <w:rFonts w:ascii="Calibri" w:cs="Calibri" w:eastAsia="Calibri" w:hAnsi="Calibri"/>
        <w:b w:val="1"/>
        <w:bCs w:val="1"/>
        <w:i w:val="0"/>
        <w:iCs w:val="0"/>
        <w:strike w:val="0"/>
        <w:color w:val="2e5fa3"/>
        <w:sz w:val="22"/>
        <w:szCs w:val="22"/>
        <w:u w:val="none"/>
        <w:shd w:fill="auto" w:val="clear"/>
        <w:vertAlign w:val="baseline"/>
      </w:rPr>
    </w:lvl>
    <w:lvl w:ilvl="7">
      <w:start w:val="1"/>
      <w:numFmt w:val="lowerLetter"/>
      <w:lvlText w:val="%8"/>
      <w:lvlJc w:val="left"/>
      <w:pPr>
        <w:ind w:left="4680" w:hanging="4680"/>
      </w:pPr>
      <w:rPr>
        <w:rFonts w:ascii="Calibri" w:cs="Calibri" w:eastAsia="Calibri" w:hAnsi="Calibri"/>
        <w:b w:val="1"/>
        <w:bCs w:val="1"/>
        <w:i w:val="0"/>
        <w:iCs w:val="0"/>
        <w:strike w:val="0"/>
        <w:color w:val="2e5fa3"/>
        <w:sz w:val="22"/>
        <w:szCs w:val="22"/>
        <w:u w:val="none"/>
        <w:shd w:fill="auto" w:val="clear"/>
        <w:vertAlign w:val="baseline"/>
      </w:rPr>
    </w:lvl>
    <w:lvl w:ilvl="8">
      <w:start w:val="1"/>
      <w:numFmt w:val="lowerRoman"/>
      <w:lvlText w:val="%9"/>
      <w:lvlJc w:val="left"/>
      <w:pPr>
        <w:ind w:left="5400" w:hanging="5400"/>
      </w:pPr>
      <w:rPr>
        <w:rFonts w:ascii="Calibri" w:cs="Calibri" w:eastAsia="Calibri" w:hAnsi="Calibri"/>
        <w:b w:val="1"/>
        <w:bCs w:val="1"/>
        <w:i w:val="0"/>
        <w:iCs w:val="0"/>
        <w:strike w:val="0"/>
        <w:color w:val="2e5fa3"/>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24" w:line="295" w:lineRule="auto"/>
        <w:ind w:right="14" w:firstLine="698"/>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2.00000000000003" w:lineRule="auto"/>
      <w:ind w:left="10" w:right="0" w:hanging="10"/>
      <w:jc w:val="left"/>
    </w:pPr>
    <w:rPr>
      <w:rFonts w:ascii="Calibri" w:cs="Calibri" w:eastAsia="Calibri" w:hAnsi="Calibri"/>
      <w:b w:val="1"/>
      <w:bCs w:val="1"/>
      <w:i w:val="0"/>
      <w:iCs w:val="0"/>
      <w:smallCaps w:val="0"/>
      <w:strike w:val="0"/>
      <w:color w:val="1b3a6b"/>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3" w:before="0" w:line="264" w:lineRule="auto"/>
      <w:ind w:left="10" w:right="17" w:hanging="10"/>
      <w:jc w:val="both"/>
    </w:pPr>
    <w:rPr>
      <w:rFonts w:ascii="Calibri" w:cs="Calibri" w:eastAsia="Calibri" w:hAnsi="Calibri"/>
      <w:b w:val="1"/>
      <w:bCs w:val="1"/>
      <w:i w:val="0"/>
      <w:iCs w:val="0"/>
      <w:smallCaps w:val="0"/>
      <w:strike w:val="0"/>
      <w:color w:val="2e5fa3"/>
      <w:sz w:val="22"/>
      <w:szCs w:val="22"/>
      <w:u w:val="none"/>
      <w:shd w:fill="auto" w:val="clear"/>
      <w:vertAlign w:val="baseline"/>
    </w:rPr>
  </w:style>
  <w:style w:type="paragraph" w:styleId="Heading3">
    <w:name w:val="heading 3"/>
    <w:basedOn w:val="Normal"/>
    <w:next w:val="Normal"/>
    <w:pPr>
      <w:keepNext w:val="1"/>
      <w:keepLines w:val="1"/>
      <w:pageBreakBefore w:val="0"/>
      <w:widowControl w:val="1"/>
      <w:pBdr>
        <w:top w:color="1b3a6b" w:space="0" w:sz="8" w:val="single"/>
        <w:left w:color="1b3a6b" w:space="0" w:sz="8" w:val="single"/>
        <w:bottom w:color="1b3a6b" w:space="0" w:sz="8" w:val="single"/>
        <w:right w:color="1b3a6b" w:space="0" w:sz="8" w:val="single"/>
        <w:between w:space="0" w:sz="0" w:val="nil"/>
      </w:pBdr>
      <w:shd w:fill="fff8e7" w:val="clear"/>
      <w:spacing w:after="92" w:before="0" w:line="259" w:lineRule="auto"/>
      <w:ind w:left="180" w:right="0" w:hanging="10"/>
      <w:jc w:val="left"/>
    </w:pPr>
    <w:rPr>
      <w:rFonts w:ascii="Calibri" w:cs="Calibri" w:eastAsia="Calibri" w:hAnsi="Calibri"/>
      <w:b w:val="1"/>
      <w:bCs w:val="1"/>
      <w:i w:val="0"/>
      <w:iCs w:val="0"/>
      <w:smallCaps w:val="0"/>
      <w:strike w:val="0"/>
      <w:color w:val="1b3a6b"/>
      <w:sz w:val="20"/>
      <w:szCs w:val="20"/>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3Char" w:customStyle="1">
    <w:name w:val="Título 3 Char"/>
    <w:link w:val="Ttulo3"/>
    <w:rPr>
      <w:rFonts w:ascii="Calibri" w:cs="Calibri" w:eastAsia="Calibri" w:hAnsi="Calibri"/>
      <w:b w:val="1"/>
      <w:color w:val="1b3a6b"/>
      <w:sz w:val="20"/>
    </w:rPr>
  </w:style>
  <w:style w:type="character" w:styleId="Ttulo2Char" w:customStyle="1">
    <w:name w:val="Título 2 Char"/>
    <w:link w:val="Ttulo2"/>
    <w:rPr>
      <w:rFonts w:ascii="Calibri" w:cs="Calibri" w:eastAsia="Calibri" w:hAnsi="Calibri"/>
      <w:b w:val="1"/>
      <w:color w:val="2e5fa3"/>
      <w:sz w:val="22"/>
    </w:rPr>
  </w:style>
  <w:style w:type="character" w:styleId="Ttulo1Char" w:customStyle="1">
    <w:name w:val="Título 1 Char"/>
    <w:link w:val="Ttulo1"/>
    <w:rPr>
      <w:rFonts w:ascii="Calibri" w:cs="Calibri" w:eastAsia="Calibri" w:hAnsi="Calibri"/>
      <w:b w:val="1"/>
      <w:color w:val="1b3a6b"/>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table" w:styleId="Table1">
    <w:basedOn w:val="TableNormal"/>
    <w:pPr>
      <w:spacing w:after="0" w:line="240" w:lineRule="auto"/>
    </w:pPr>
    <w:tblPr>
      <w:tblStyleRowBandSize w:val="1"/>
      <w:tblStyleColBandSize w:val="1"/>
      <w:tblCellMar>
        <w:top w:w="98.0" w:type="dxa"/>
        <w:left w:w="91.0" w:type="dxa"/>
        <w:bottom w:w="0.0" w:type="dxa"/>
        <w:right w:w="96.0" w:type="dxa"/>
      </w:tblCellMar>
    </w:tblPr>
  </w:style>
  <w:style w:type="table" w:styleId="Table2">
    <w:basedOn w:val="TableNormal"/>
    <w:pPr>
      <w:spacing w:after="0" w:line="240" w:lineRule="auto"/>
    </w:pPr>
    <w:tblPr>
      <w:tblStyleRowBandSize w:val="1"/>
      <w:tblStyleColBandSize w:val="1"/>
      <w:tblCellMar>
        <w:top w:w="98.0" w:type="dxa"/>
        <w:left w:w="91.0" w:type="dxa"/>
        <w:bottom w:w="0.0" w:type="dxa"/>
        <w:right w:w="115.0" w:type="dxa"/>
      </w:tblCellMar>
    </w:tblPr>
  </w:style>
  <w:style w:type="table" w:styleId="Table3">
    <w:basedOn w:val="TableNormal"/>
    <w:pPr>
      <w:spacing w:after="0" w:line="240" w:lineRule="auto"/>
    </w:pPr>
    <w:tblPr>
      <w:tblStyleRowBandSize w:val="1"/>
      <w:tblStyleColBandSize w:val="1"/>
      <w:tblCellMar>
        <w:top w:w="97.0" w:type="dxa"/>
        <w:left w:w="91.0" w:type="dxa"/>
        <w:bottom w:w="0.0" w:type="dxa"/>
        <w:right w:w="42.0" w:type="dxa"/>
      </w:tblCellMar>
    </w:tblPr>
  </w:style>
  <w:style w:type="table" w:styleId="Table4">
    <w:basedOn w:val="TableNormal"/>
    <w:pPr>
      <w:spacing w:after="0" w:line="240" w:lineRule="auto"/>
    </w:pPr>
    <w:tblPr>
      <w:tblStyleRowBandSize w:val="1"/>
      <w:tblStyleColBandSize w:val="1"/>
      <w:tblCellMar>
        <w:top w:w="98.0" w:type="dxa"/>
        <w:left w:w="91.0" w:type="dxa"/>
        <w:bottom w:w="0.0" w:type="dxa"/>
        <w:right w:w="115.0" w:type="dxa"/>
      </w:tblCellMar>
    </w:tblPr>
  </w:style>
  <w:style w:type="table" w:styleId="Table5">
    <w:basedOn w:val="TableNormal"/>
    <w:pPr>
      <w:spacing w:after="0" w:line="240" w:lineRule="auto"/>
    </w:pPr>
    <w:tblPr>
      <w:tblStyleRowBandSize w:val="1"/>
      <w:tblStyleColBandSize w:val="1"/>
      <w:tblCellMar>
        <w:top w:w="98.0" w:type="dxa"/>
        <w:left w:w="91.0" w:type="dxa"/>
        <w:bottom w:w="0.0" w:type="dxa"/>
        <w:right w:w="105.0" w:type="dxa"/>
      </w:tblCellMar>
    </w:tblPr>
  </w:style>
  <w:style w:type="table" w:styleId="Table6">
    <w:basedOn w:val="TableNormal"/>
    <w:pPr>
      <w:spacing w:after="0" w:line="240" w:lineRule="auto"/>
    </w:pPr>
    <w:tblPr>
      <w:tblStyleRowBandSize w:val="1"/>
      <w:tblStyleColBandSize w:val="1"/>
      <w:tblCellMar>
        <w:top w:w="98.0" w:type="dxa"/>
        <w:left w:w="91.0" w:type="dxa"/>
        <w:bottom w:w="0.0" w:type="dxa"/>
        <w:right w:w="115.0" w:type="dxa"/>
      </w:tblCellMar>
    </w:tblPr>
  </w:style>
  <w:style w:type="table" w:styleId="Table7">
    <w:basedOn w:val="TableNormal"/>
    <w:pPr>
      <w:spacing w:after="0" w:line="240" w:lineRule="auto"/>
    </w:pPr>
    <w:tblPr>
      <w:tblStyleRowBandSize w:val="1"/>
      <w:tblStyleColBandSize w:val="1"/>
      <w:tblCellMar>
        <w:top w:w="98.0" w:type="dxa"/>
        <w:left w:w="91.0" w:type="dxa"/>
        <w:bottom w:w="0.0" w:type="dxa"/>
        <w:right w:w="115.0" w:type="dxa"/>
      </w:tblCellMar>
    </w:tblPr>
  </w:style>
  <w:style w:type="table" w:styleId="Table8">
    <w:basedOn w:val="TableNormal"/>
    <w:pPr>
      <w:spacing w:after="0" w:line="240" w:lineRule="auto"/>
    </w:pPr>
    <w:tblPr>
      <w:tblStyleRowBandSize w:val="1"/>
      <w:tblStyleColBandSize w:val="1"/>
      <w:tblCellMar>
        <w:top w:w="98.0" w:type="dxa"/>
        <w:left w:w="91.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98.0" w:type="dxa"/>
        <w:left w:w="91.0" w:type="dxa"/>
        <w:bottom w:w="0.0" w:type="dxa"/>
        <w:right w:w="96.0" w:type="dxa"/>
      </w:tblCellMar>
    </w:tblPr>
  </w:style>
  <w:style w:type="table" w:styleId="Table2">
    <w:basedOn w:val="TableNormal"/>
    <w:pPr>
      <w:spacing w:after="0" w:line="240" w:lineRule="auto"/>
    </w:pPr>
    <w:tblPr>
      <w:tblStyleRowBandSize w:val="1"/>
      <w:tblStyleColBandSize w:val="1"/>
      <w:tblCellMar>
        <w:top w:w="98.0" w:type="dxa"/>
        <w:left w:w="91.0" w:type="dxa"/>
        <w:bottom w:w="0.0" w:type="dxa"/>
        <w:right w:w="115.0" w:type="dxa"/>
      </w:tblCellMar>
    </w:tblPr>
  </w:style>
  <w:style w:type="table" w:styleId="Table3">
    <w:basedOn w:val="TableNormal"/>
    <w:pPr>
      <w:spacing w:after="0" w:line="240" w:lineRule="auto"/>
    </w:pPr>
    <w:tblPr>
      <w:tblStyleRowBandSize w:val="1"/>
      <w:tblStyleColBandSize w:val="1"/>
      <w:tblCellMar>
        <w:top w:w="97.0" w:type="dxa"/>
        <w:left w:w="91.0" w:type="dxa"/>
        <w:bottom w:w="0.0" w:type="dxa"/>
        <w:right w:w="42.0" w:type="dxa"/>
      </w:tblCellMar>
    </w:tblPr>
  </w:style>
  <w:style w:type="table" w:styleId="Table4">
    <w:basedOn w:val="TableNormal"/>
    <w:pPr>
      <w:spacing w:after="0" w:line="240" w:lineRule="auto"/>
    </w:pPr>
    <w:tblPr>
      <w:tblStyleRowBandSize w:val="1"/>
      <w:tblStyleColBandSize w:val="1"/>
      <w:tblCellMar>
        <w:top w:w="98.0" w:type="dxa"/>
        <w:left w:w="91.0" w:type="dxa"/>
        <w:bottom w:w="0.0" w:type="dxa"/>
        <w:right w:w="115.0" w:type="dxa"/>
      </w:tblCellMar>
    </w:tblPr>
  </w:style>
  <w:style w:type="table" w:styleId="Table5">
    <w:basedOn w:val="TableNormal"/>
    <w:pPr>
      <w:spacing w:after="0" w:line="240" w:lineRule="auto"/>
    </w:pPr>
    <w:tblPr>
      <w:tblStyleRowBandSize w:val="1"/>
      <w:tblStyleColBandSize w:val="1"/>
      <w:tblCellMar>
        <w:top w:w="98.0" w:type="dxa"/>
        <w:left w:w="91.0" w:type="dxa"/>
        <w:bottom w:w="0.0" w:type="dxa"/>
        <w:right w:w="105.0" w:type="dxa"/>
      </w:tblCellMar>
    </w:tblPr>
  </w:style>
  <w:style w:type="table" w:styleId="Table6">
    <w:basedOn w:val="TableNormal"/>
    <w:pPr>
      <w:spacing w:after="0" w:line="240" w:lineRule="auto"/>
    </w:pPr>
    <w:tblPr>
      <w:tblStyleRowBandSize w:val="1"/>
      <w:tblStyleColBandSize w:val="1"/>
      <w:tblCellMar>
        <w:top w:w="98.0" w:type="dxa"/>
        <w:left w:w="91.0" w:type="dxa"/>
        <w:bottom w:w="0.0" w:type="dxa"/>
        <w:right w:w="115.0" w:type="dxa"/>
      </w:tblCellMar>
    </w:tblPr>
  </w:style>
  <w:style w:type="table" w:styleId="Table7">
    <w:basedOn w:val="TableNormal"/>
    <w:pPr>
      <w:spacing w:after="0" w:line="240" w:lineRule="auto"/>
    </w:pPr>
    <w:tblPr>
      <w:tblStyleRowBandSize w:val="1"/>
      <w:tblStyleColBandSize w:val="1"/>
      <w:tblCellMar>
        <w:top w:w="98.0" w:type="dxa"/>
        <w:left w:w="91.0" w:type="dxa"/>
        <w:bottom w:w="0.0" w:type="dxa"/>
        <w:right w:w="115.0" w:type="dxa"/>
      </w:tblCellMar>
    </w:tblPr>
  </w:style>
  <w:style w:type="table" w:styleId="Table8">
    <w:basedOn w:val="TableNormal"/>
    <w:pPr>
      <w:spacing w:after="0" w:line="240" w:lineRule="auto"/>
    </w:pPr>
    <w:tblPr>
      <w:tblStyleRowBandSize w:val="1"/>
      <w:tblStyleColBandSize w:val="1"/>
      <w:tblCellMar>
        <w:top w:w="98.0" w:type="dxa"/>
        <w:left w:w="91.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FfbMfo0z+ZNcENoGYXKq7bz27A==">CgMxLjA4AHIhMUNQYzZYSTFwbXJoempsdWRXdE5laXk0clA3QUtVeUtm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2026-09-18T18:13:00Z</dcterms:created>
  <dc:creator>Un-named</dc:creator>
</cp:coreProperties>
</file>