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line="276" w:lineRule="auto"/>
        <w:jc w:val="left"/>
      </w:pPr>
      <w:r>
        <w:rPr>
          <w:b/>
        </w:rPr>
        <w:t>AO JUÍZO DE DIREITO DA ___ª VARA CÍVEL DA COMARCA DE SALVADOR/BA</w:t>
      </w:r>
    </w:p>
    <w:p>
      <w:pPr>
        <w:spacing w:after="240" w:line="276" w:lineRule="auto"/>
        <w:jc w:val="left"/>
      </w:pPr>
      <w:r>
        <w:rPr>
          <w:b/>
        </w:rPr>
        <w:t>PRIORIDADE DE TRAMITAÇÃO</w:t>
      </w:r>
      <w:r>
        <w:rPr>
          <w:b w:val="0"/>
        </w:rPr>
        <w:t xml:space="preserve"> (parte autora com 69 anos — art. 71 da Lei 10.741/2003 e art. 1.048, I, do CPC)</w:t>
      </w:r>
    </w:p>
    <w:p>
      <w:pPr>
        <w:spacing w:after="200" w:line="276" w:lineRule="auto"/>
        <w:jc w:val="both"/>
      </w:pPr>
      <w:r>
        <w:rPr>
          <w:b w:val="0"/>
        </w:rPr>
        <w:t>EMENTA: DIREITO DO CONSUMIDOR E DIREITO BANCÁRIO. AÇÃO REVISIONAL COM PEDIDO INCIDENTAL DE EXIBIÇÃO DE CONTRATOS (ARTS. 396 A 400, CPC). DESNECESSIDADE DE REQUERIMENTO ADMINISTRATIVO PRÉVIO. EMPRÉSTIMO PESSOAL (RENOVAÇÃO) DE 06/04/2026 QUE REFINANCIA CRÉDITO PESSOAL INSS ANTERIOR: APENAS 22,9% DE RECURSOS NOVOS E 76,2% DE ROLAGEM DE DÍVIDA — REFINANCIAMENTO EM CASCATA. TAXA PACTUADA DE 10,55% a.m. CONTRA MÉDIA DE MERCADO DE 6,99% a.m. (1,51 VEZ). INCONSISTÊNCIA ENTRE TAXA DECLARADA, CET E VALOR DA PRESTAÇÃO. INSTRUMENTO CONTRATUAL NÃO ENTREGUE À CONSUMIDORA IDOSA. SÚMULA 530/STJ. REPETIÇÃO EM DOBRO (EAREsp 676.608/RS). DISTINGUISHING FRENTE AO TEMA 1378/STJ. DANO MORAL. TUTELA DE URGÊNCIA. PROCEDÊNCIA.</w:t>
      </w:r>
    </w:p>
    <w:p>
      <w:pPr>
        <w:spacing w:after="200" w:line="276" w:lineRule="auto"/>
        <w:jc w:val="left"/>
      </w:pPr>
      <w:r>
        <w:rPr>
          <w:b w:val="0"/>
        </w:rPr>
        <w:t>Consulta pública da taxa média de juros — Banco Central do Brasil: www3.bcb.gov.br/sgspub/</w:t>
      </w:r>
    </w:p>
    <w:p>
      <w:pPr>
        <w:spacing w:after="120" w:line="276" w:lineRule="auto"/>
        <w:ind w:firstLine="709"/>
        <w:jc w:val="both"/>
      </w:pPr>
      <w:r>
        <w:rPr>
          <w:b/>
        </w:rPr>
        <w:t>MARIA APARECIDA DOS SANTOS MELO</w:t>
      </w:r>
      <w:r>
        <w:rPr>
          <w:b w:val="0"/>
        </w:rPr>
        <w:t xml:space="preserve">, brasileira, viúva, beneficiária do INSS (aposentada/pensionista — </w:t>
      </w:r>
      <w:r>
        <w:rPr>
          <w:b/>
          <w:highlight w:val="yellow"/>
        </w:rPr>
        <w:t>[CONFIRMAR espécie do benefício e profissão]</w:t>
      </w:r>
      <w:r>
        <w:rPr>
          <w:b w:val="0"/>
        </w:rPr>
        <w:t>), portadora do RG n.º 2.605.430 (SSP/SE), inscrita no CPF sob o n.º 912.613.335-00, nascida em 13/02/1957, residente e domiciliada na Rua X, n.º 0065, Bairro Jardim, Nossa Senhora do Socorro/SE, CEP 49160-000, sem endereço eletrônico, vem, mui respeitosamente, perante Vossa Excelência, por intermédio de seu advogado que esta subscreve (procuração anexa), propor a presente</w:t>
      </w:r>
    </w:p>
    <w:p>
      <w:pPr>
        <w:spacing w:after="0" w:line="276" w:lineRule="auto"/>
        <w:jc w:val="center"/>
      </w:pPr>
      <w:r>
        <w:rPr>
          <w:b/>
        </w:rPr>
        <w:t>AÇÃO REVISIONAL DE CONTRATO C/C REPETIÇÃO DE INDÉBITO EM DOBRO,</w:t>
      </w:r>
    </w:p>
    <w:p>
      <w:pPr>
        <w:spacing w:after="0" w:line="276" w:lineRule="auto"/>
        <w:jc w:val="center"/>
      </w:pPr>
      <w:r>
        <w:rPr>
          <w:b/>
        </w:rPr>
        <w:t>PEDIDO INCIDENTAL DE EXIBIÇÃO DE CONTRATOS, TUTELA DE URGÊNCIA</w:t>
      </w:r>
    </w:p>
    <w:p>
      <w:pPr>
        <w:spacing w:after="200" w:line="276" w:lineRule="auto"/>
        <w:jc w:val="center"/>
      </w:pPr>
      <w:r>
        <w:rPr>
          <w:b/>
        </w:rPr>
        <w:t>E INDENIZAÇÃO POR DANOS MORAIS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em face de </w:t>
      </w:r>
      <w:r>
        <w:rPr>
          <w:b/>
          <w:highlight w:val="yellow"/>
        </w:rPr>
        <w:t>[PREENCHER — INSTITUIÇÃO FINANCEIRA NÃO IDENTIFICADA NA TELA DO APLICATIVO]</w:t>
      </w:r>
      <w:r>
        <w:rPr>
          <w:b w:val="0"/>
        </w:rPr>
        <w:t xml:space="preserve">, pessoa jurídica de direito privado, inscrita no CNPJ sob o n.º </w:t>
      </w:r>
      <w:r>
        <w:rPr>
          <w:b/>
          <w:highlight w:val="yellow"/>
        </w:rPr>
        <w:t>[PREENCHER]</w:t>
      </w:r>
      <w:r>
        <w:rPr>
          <w:b w:val="0"/>
        </w:rPr>
        <w:t xml:space="preserve">, com sede na </w:t>
      </w:r>
      <w:r>
        <w:rPr>
          <w:b/>
          <w:highlight w:val="yellow"/>
        </w:rPr>
        <w:t>[PREENCHER]</w:t>
      </w:r>
      <w:r>
        <w:rPr>
          <w:b w:val="0"/>
        </w:rPr>
        <w:t xml:space="preserve">, CEP </w:t>
      </w:r>
      <w:r>
        <w:rPr>
          <w:b/>
          <w:highlight w:val="yellow"/>
        </w:rPr>
        <w:t>[PREENCHER]</w:t>
      </w:r>
      <w:r>
        <w:rPr>
          <w:b w:val="0"/>
        </w:rPr>
        <w:t>, pelos fatos e fundamentos a seguir expostos:</w:t>
      </w:r>
    </w:p>
    <w:p>
      <w:pPr>
        <w:spacing w:after="160" w:line="276" w:lineRule="auto"/>
        <w:jc w:val="left"/>
      </w:pPr>
      <w:r>
        <w:rPr>
          <w:b/>
        </w:rPr>
        <w:t>I — DAS PRELIMINARES</w:t>
      </w:r>
    </w:p>
    <w:p>
      <w:pPr>
        <w:spacing w:after="160" w:line="276" w:lineRule="auto"/>
        <w:jc w:val="left"/>
      </w:pPr>
      <w:r>
        <w:rPr>
          <w:b/>
        </w:rPr>
        <w:t>I.1. Da prioridade de tramitação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parte Autora nasceu em 13/02/1957 e conta, hoje, com 69 anos, fazendo jus à prioridade de tramitação (art. 71 da Lei n.º 10.741/2003 e art. 1.048, I, do CPC), o que desde já se requer.</w:t>
      </w:r>
    </w:p>
    <w:p>
      <w:pPr>
        <w:spacing w:after="160" w:line="276" w:lineRule="auto"/>
        <w:jc w:val="left"/>
      </w:pPr>
      <w:r>
        <w:rPr>
          <w:b/>
        </w:rPr>
        <w:t>I.2. Da gratuidade da justiça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parte Autora é pessoa idosa, viúva, beneficiária do INSS, e declara não ter condições de arcar com as custas e despesas processuais sem prejuízo do próprio sustento (declaração de hipossuficiência anexa). A circunstância de ter sido levada a renovar, por canal digital, dívida de crédito pessoal anterior em condições que a mantêm endividada até 2029 reforça a vulnerabilidade econômica. Requer-se a gratuidade da justiça (arts. 98 e 99, CPC; art. 5.º, LXXIV, CF/88), inclusive para eventual fase recursal.</w:t>
      </w:r>
    </w:p>
    <w:p>
      <w:pPr>
        <w:spacing w:after="160" w:line="276" w:lineRule="auto"/>
        <w:jc w:val="left"/>
      </w:pPr>
      <w:r>
        <w:rPr>
          <w:b/>
        </w:rPr>
        <w:t>I.3. Do desinteresse na audiência de conciliação e mediação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parte Autora manifesta expresso desinteresse na audiência do art. 334 do CPC (§5.º), em atenção à razoável duração do processo (art. 5.º, LXXVIII, CF/88) e à continuidade dos descontos mensais sobre verba de natureza alimentar. Requer-se a imediata instrução do feito.</w:t>
      </w:r>
    </w:p>
    <w:p>
      <w:pPr>
        <w:spacing w:after="160" w:line="276" w:lineRule="auto"/>
        <w:jc w:val="left"/>
      </w:pPr>
      <w:r>
        <w:rPr>
          <w:b/>
        </w:rPr>
        <w:t>I.4. Do julgamento antecipado do mérito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matéria é essencialmente documental: o detalhamento da operação extraído do aplicativo da Ré, a Memória de Cálculo (Doc.), a série histórica do BACEN e — após a exibição incidental — os próprios contratos. Requer-se o julgamento antecipado da lide (art. 355, I e II, CPC), inclusive na hipótese de revelia.</w:t>
      </w:r>
    </w:p>
    <w:p>
      <w:pPr>
        <w:spacing w:after="160" w:line="276" w:lineRule="auto"/>
        <w:jc w:val="left"/>
      </w:pPr>
      <w:r>
        <w:rPr>
          <w:b/>
        </w:rPr>
        <w:t>II — DOS FATOS</w:t>
      </w:r>
    </w:p>
    <w:p>
      <w:pPr>
        <w:spacing w:after="160" w:line="276" w:lineRule="auto"/>
        <w:jc w:val="left"/>
      </w:pPr>
      <w:r>
        <w:rPr>
          <w:b/>
        </w:rPr>
        <w:t>II.1. Da operação de renovação (refinanciamento)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A parte Autora é beneficiária do INSS (NB 1596619772). Em 06/04/2026, por meio do canal "Mobile Banking", constou da tela do aplicativo da Ré a contratação do </w:t>
      </w:r>
      <w:r>
        <w:rPr>
          <w:b/>
        </w:rPr>
        <w:t>Contrato n.º 950001758708 — "EMPRÉSTIMO SIMPLES CC"</w:t>
      </w:r>
      <w:r>
        <w:rPr>
          <w:b w:val="0"/>
        </w:rPr>
        <w:t xml:space="preserve">, na modalidade </w:t>
      </w:r>
      <w:r>
        <w:rPr>
          <w:b/>
        </w:rPr>
        <w:t>RENOVAÇÃO</w:t>
      </w:r>
      <w:r>
        <w:rPr>
          <w:b w:val="0"/>
        </w:rPr>
        <w:t xml:space="preserve">, que quitou o saldo do </w:t>
      </w:r>
      <w:r>
        <w:rPr>
          <w:b/>
        </w:rPr>
        <w:t>Contrato n.º 18266785 (CRED. PESSOAL INSS-CONVENCIONAL)</w:t>
      </w:r>
      <w:r>
        <w:rPr>
          <w:b w:val="0"/>
        </w:rPr>
        <w:t xml:space="preserve"> e foi parcelado em </w:t>
      </w:r>
      <w:r>
        <w:rPr>
          <w:b/>
        </w:rPr>
        <w:t>36 parcelas de R$ 394,96</w:t>
      </w:r>
      <w:r>
        <w:rPr>
          <w:b w:val="0"/>
        </w:rPr>
        <w:t>, com vencimento final em 01/05/2029. A tela informa taxa de juros de 10,55% ao mês (233,19% ao ano) e CET de 10,64% ao mês (242,36% ao ano).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operação, porém, não trouxe à Autora o crédito que o nome sugere. Decomposta, a estrutura financeira do contrato é a seguinte: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</w:rPr>
              <w:t>COMPONENTE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</w:rPr>
              <w:t>VALOR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</w:rPr>
              <w:t>% DO TOTAL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Saldo devedor renovado (Contrato 18266785)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R$ 2.512,00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76,21%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Valor líquido liberado à Autora (dinheiro novo)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R$ 755,00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22,91%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IOF financiado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R$ 29,05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 w:val="0"/>
              </w:rPr>
              <w:t>0,88%</w:t>
            </w:r>
          </w:p>
        </w:tc>
      </w:tr>
      <w:tr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</w:rPr>
              <w:t>Valor contratado / base de amortização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</w:rPr>
              <w:t>R$ 3.296,05</w:t>
            </w:r>
          </w:p>
        </w:tc>
        <w:tc>
          <w:tcPr>
            <w:tcW w:type="dxa" w:w="2946"/>
          </w:tcPr>
          <w:p>
            <w:pPr>
              <w:jc w:val="center"/>
            </w:pPr>
            <w:r/>
            <w:r>
              <w:rPr>
                <w:b/>
              </w:rPr>
              <w:t>100,00%</w:t>
            </w:r>
          </w:p>
        </w:tc>
      </w:tr>
    </w:tbl>
    <w:p/>
    <w:p>
      <w:pPr>
        <w:spacing w:after="120" w:line="276" w:lineRule="auto"/>
        <w:ind w:firstLine="709"/>
        <w:jc w:val="both"/>
      </w:pPr>
      <w:r>
        <w:rPr>
          <w:b w:val="0"/>
        </w:rPr>
        <w:t xml:space="preserve">Em outras palavras: de cada R$ 100,00 contratados, apenas R$ 22,91 chegaram às mãos da Autora; R$ 76,21 foram a rolagem de dívida anterior com a própria Ré. A soma das 36 parcelas (R$ 394,96 × 36 = </w:t>
      </w:r>
      <w:r>
        <w:rPr>
          <w:b/>
        </w:rPr>
        <w:t>R$ 14.218,56</w:t>
      </w:r>
      <w:r>
        <w:rPr>
          <w:b w:val="0"/>
        </w:rPr>
        <w:t xml:space="preserve">) equivale a </w:t>
      </w:r>
      <w:r>
        <w:rPr>
          <w:b/>
        </w:rPr>
        <w:t>18,83 vezes</w:t>
      </w:r>
      <w:r>
        <w:rPr>
          <w:b w:val="0"/>
        </w:rPr>
        <w:t xml:space="preserve"> o dinheiro novo efetivamente recebido (R$ 755,00) e a 4,31 vezes o valor financiado. Trata-se de refinanciamento em cascata — a dívida antiga é "renovada", encargos novos são somados, e o prazo é esticado, sem que a consumidora receba contrapartida proporcional.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Segundo a mesma tela, das 36 parcelas constam 2 pagas, 1 vencida e 33 a vencer, com saldo devedor atual informado de R$ 3.999,60 — valor superior ao próprio montante financiado de R$ 3.296,05, o que ilustra o efeito dos encargos sobre o saldo.</w:t>
      </w:r>
    </w:p>
    <w:p>
      <w:pPr>
        <w:spacing w:after="160" w:line="276" w:lineRule="auto"/>
        <w:jc w:val="left"/>
      </w:pPr>
      <w:r>
        <w:rPr>
          <w:b/>
        </w:rPr>
        <w:t>II.2. Da opacidade contratual e da inconsistência dos números informados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A parte Autora não dispõe do instrumento contratual do Contrato n.º 950001758708, tampouco do Contrato n.º 18266785 que foi renovado: conhece apenas o que a tela do aplicativo exibe. A tela sequer identifica a instituição financeira (sem logotipo ou razão social legível), razão pela qual a qualificação da Ré consta na inicial conforme apurado </w:t>
      </w:r>
      <w:r>
        <w:rPr>
          <w:b/>
          <w:highlight w:val="yellow"/>
        </w:rPr>
        <w:t>[CONFIRMAR instituição credora pelos extratos do benefício/INSS antes do protocolo]</w:t>
      </w:r>
      <w:r>
        <w:rPr>
          <w:b w:val="0"/>
        </w:rPr>
        <w:t>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Mais grave: os números que a própria Ré informa </w:t>
      </w:r>
      <w:r>
        <w:rPr>
          <w:b/>
        </w:rPr>
        <w:t>não fecham</w:t>
      </w:r>
      <w:r>
        <w:rPr>
          <w:b w:val="0"/>
        </w:rPr>
        <w:t xml:space="preserve">. Aplicando-se a taxa declarada de 10,55% ao mês ao valor contratado de R$ 3.296,05, em 36 parcelas, a prestação pelo Sistema Francês seria de aproximadamente </w:t>
      </w:r>
      <w:r>
        <w:rPr>
          <w:b/>
        </w:rPr>
        <w:t>R$ 357,39</w:t>
      </w:r>
      <w:r>
        <w:rPr>
          <w:b w:val="0"/>
        </w:rPr>
        <w:t xml:space="preserve"> — e não os R$ 394,96 efetivamente cobrados. A taxa efetiva implícita na operação, considerando valor financiado, prazo e prestação cobrada, é de </w:t>
      </w:r>
      <w:r>
        <w:rPr>
          <w:b/>
        </w:rPr>
        <w:t>11,7642% ao mês</w:t>
      </w:r>
      <w:r>
        <w:rPr>
          <w:b w:val="0"/>
        </w:rPr>
        <w:t>, superior à taxa declarada (10,55%) e ao próprio CET informado (10,64%). Há, portanto, diferença mensal de cerca de R$ 37,57 por parcela que a tela não explica: encargos, tarifas, seguros ou outra rubrica não discriminada, ou ainda valor e prazo diversos dos informados. É exatamente essa lacuna que o pedido incidental de exibição pretende esclarecer.</w:t>
      </w:r>
    </w:p>
    <w:p>
      <w:pPr>
        <w:spacing w:after="160" w:line="276" w:lineRule="auto"/>
        <w:jc w:val="left"/>
      </w:pPr>
      <w:r>
        <w:rPr>
          <w:b/>
        </w:rPr>
        <w:t>II.3. Da taxa praticada frente à média de mercado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A taxa média de mercado divulgada pelo Banco Central do Brasil para a modalidade e o período (abril/2026) foi de </w:t>
      </w:r>
      <w:r>
        <w:rPr>
          <w:b/>
        </w:rPr>
        <w:t>6,99% ao mês</w:t>
      </w:r>
      <w:r>
        <w:rPr>
          <w:b w:val="0"/>
        </w:rPr>
        <w:t xml:space="preserve">, conforme a Memória de Cálculo (Doc.). A taxa declarada pela Ré (10,55% a.m.) equivale a </w:t>
      </w:r>
      <w:r>
        <w:rPr>
          <w:b/>
        </w:rPr>
        <w:t>1,51 vez</w:t>
      </w:r>
      <w:r>
        <w:rPr>
          <w:b w:val="0"/>
        </w:rPr>
        <w:t xml:space="preserve"> a média de mercado (150,93%); a taxa efetiva implícita (11,7642% a.m.) equivale a cerca de 1,68 vez a média. Registre-se, ainda, que a taxa de 10,55% ao mês, multiplicada por doze, resulta em 126,60% ao ano, ao passo que a Ré declara 233,19% ao ano — diferença que evidencia a capitalização composta de juros (Súmulas 541/STJ e 121/STF), cuja legitimidade, no caso, não se prova sem o instrumento contratual.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Recalculada a operação pela taxa média, pelo Sistema Francês, mantidos o valor financiado (R$ 3.296,05) e o prazo (36 meses), a prestação seria de </w:t>
      </w:r>
      <w:r>
        <w:rPr>
          <w:b/>
        </w:rPr>
        <w:t>R$ 252,58</w:t>
      </w:r>
      <w:r>
        <w:rPr>
          <w:b w:val="0"/>
        </w:rPr>
        <w:t xml:space="preserve"> — em vez de R$ 394,96 —, com excesso mensal de </w:t>
      </w:r>
      <w:r>
        <w:rPr>
          <w:b/>
        </w:rPr>
        <w:t>R$ 142,38</w:t>
      </w:r>
      <w:r>
        <w:rPr>
          <w:b w:val="0"/>
        </w:rPr>
        <w:t>, e excesso nominal global projetado de R$ 5.125,75 nas 36 parcelas.</w:t>
      </w:r>
    </w:p>
    <w:p>
      <w:pPr>
        <w:spacing w:after="160" w:line="276" w:lineRule="auto"/>
        <w:jc w:val="left"/>
      </w:pPr>
      <w:r>
        <w:rPr>
          <w:b/>
        </w:rPr>
        <w:t>III — DO PEDIDO INCIDENTAL DE EXIBIÇÃO DE CONTRATOS</w:t>
      </w:r>
    </w:p>
    <w:p>
      <w:pPr>
        <w:spacing w:after="160" w:line="276" w:lineRule="auto"/>
        <w:jc w:val="left"/>
      </w:pPr>
      <w:r>
        <w:rPr>
          <w:b/>
        </w:rPr>
        <w:t>III.1. Do cabimento — arts. 396 a 399 do CPC e o direito à documentação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Requer-se, incidentalmente, que a Ré seja intimada a exibir a integralidade dos instrumentos contratuais firmados com a parte Autora — em especial o </w:t>
      </w:r>
      <w:r>
        <w:rPr>
          <w:b/>
        </w:rPr>
        <w:t>Contrato n.º 950001758708</w:t>
      </w:r>
      <w:r>
        <w:rPr>
          <w:b w:val="0"/>
        </w:rPr>
        <w:t xml:space="preserve"> e o </w:t>
      </w:r>
      <w:r>
        <w:rPr>
          <w:b/>
        </w:rPr>
        <w:t>Contrato n.º 18266785</w:t>
      </w:r>
      <w:r>
        <w:rPr>
          <w:b w:val="0"/>
        </w:rPr>
        <w:t>, bem como os demais contratos que compõem a cadeia de refinanciamentos —, com discriminação de taxas, CET, prazos, composição das parcelas (juros, tarifas, seguros e demais encargos), parcelas pagas, vencidas e vincendas, saldo devedor, comprovante de liberação do crédito e prova da manifestação de vontade e do consentimento informado da consumidora na contratação por Mobile Banking, nos termos dos arts. 396 a 399 do CPC. O consumidor tem direito à informação adequada e clara sobre o serviço contratado (art. 6.º, III, CDC), e o fornecedor, o dever correlato de documentar e entregar.</w:t>
      </w:r>
    </w:p>
    <w:p>
      <w:pPr>
        <w:spacing w:after="160" w:line="276" w:lineRule="auto"/>
        <w:jc w:val="left"/>
      </w:pPr>
      <w:r>
        <w:rPr>
          <w:b/>
        </w:rPr>
        <w:t>III.2. Da desnecessidade de requerimento administrativo prévio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exigência de requerimento prévio aplica-se à ação autônoma de exibição de documentos. O pedido incidental, formulado no bojo da ação revisional como técnica instrutória, funda-se diretamente nos arts. 396 e seguintes do CPC e dela independe. Nesse sentido:</w:t>
      </w:r>
    </w:p>
    <w:p>
      <w:pPr>
        <w:spacing w:after="120" w:line="276" w:lineRule="auto"/>
        <w:jc w:val="both"/>
      </w:pPr>
      <w:r>
        <w:rPr>
          <w:b w:val="0"/>
        </w:rPr>
        <w:t>"AGRAVO DE INSTRUMENTO. AÇÃO REVISIONAL. EXIBIÇÃO INCIDENTAL DE DOCUMENTOS. É desnecessário o requerimento administrativo prévio de exibição de contrato na ação revisional, quando há pedido incidental de exibição amparado nos artigos 396 e 399 do Código de Processo Civil, cuja falta não justifica a extinção do processo, sem resolução do mérito, por ausência de interesse processual." (TJMG, AI 1.0000.18.008471-7/003, 15.ª Câmara Cível, Rel. Des. Maurílio Gabriel, j. 02/07/2021)</w:t>
      </w:r>
    </w:p>
    <w:p>
      <w:pPr>
        <w:spacing w:after="120" w:line="276" w:lineRule="auto"/>
        <w:jc w:val="both"/>
      </w:pPr>
      <w:r>
        <w:rPr>
          <w:b w:val="0"/>
        </w:rPr>
        <w:t>"EMENTA: DIREITO PROCESSUAL CIVIL — AÇÃO REVISIONAL DE CONTRATO — REQUERIMENTO DE EXIBIÇÃO INCIDENTAL DO INSTRUMENTO CONTRATUAL — PRÉVIO REQUERIMENTO ADMINISTRATIVO — DESNECESSIDADE [...]" (TJMG, Apelação Cível 1.0000.19.050887-9/001, 9.ª Câmara Cível, Rel. Des. Márcio Idalmo Santos Miranda, j. 09/07/2019)</w:t>
      </w:r>
    </w:p>
    <w:p>
      <w:pPr>
        <w:spacing w:after="160" w:line="276" w:lineRule="auto"/>
        <w:jc w:val="left"/>
      </w:pPr>
      <w:r>
        <w:rPr>
          <w:b/>
        </w:rPr>
        <w:t>III.3. Da consequência da não exibição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Se a Ré exibe os contratos, submete a taxa e a composição das parcelas ao confronto com a série do BACEN e à revisão consequente. Se não exibe, incidem (i) a presunção de veracidade dos fatos que a parte Autora pretendia provar com o documento (art. 400, I, CPC) e (ii) a Súmula 530/STJ:</w:t>
      </w:r>
    </w:p>
    <w:p>
      <w:pPr>
        <w:spacing w:after="120" w:line="276" w:lineRule="auto"/>
        <w:jc w:val="both"/>
      </w:pPr>
      <w:r>
        <w:rPr>
          <w:b w:val="0"/>
        </w:rPr>
        <w:t>"Nos contratos bancários, na impossibilidade de comprovar a taxa de juros efetivamente contratada — por ausência de pactuação ou pela falta de juntada do instrumento aos autos —, aplica-se a taxa média de mercado, divulgada pelo Bacen, praticada nas operações da mesma espécie, salvo se a taxa cobrada for mais vantajosa para o devedor." (Súmula 530/STJ)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Em qualquer dos cenários, os encargos serão readequados à taxa média divulgada pelo Banco Central.</w:t>
      </w:r>
    </w:p>
    <w:p>
      <w:pPr>
        <w:spacing w:after="160" w:line="276" w:lineRule="auto"/>
        <w:jc w:val="left"/>
      </w:pPr>
      <w:r>
        <w:rPr>
          <w:b/>
        </w:rPr>
        <w:t>IV — DO DIREITO</w:t>
      </w:r>
    </w:p>
    <w:p>
      <w:pPr>
        <w:spacing w:after="160" w:line="276" w:lineRule="auto"/>
        <w:jc w:val="left"/>
      </w:pPr>
      <w:r>
        <w:rPr>
          <w:b/>
        </w:rPr>
        <w:t>IV.1. Da aplicabilidade do CDC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O Código de Defesa do Consumidor aplica-se às instituições financeiras (Súmula 297/STJ; ADI 2.591/STF). Incidem, no caso, o direito à informação (art. 6.º, III), à modificação de cláusulas desproporcionais (art. 6.º, V), a vedação à vantagem manifestamente excessiva (art. 39, V), a nulidade das cláusulas abusivas (art. 51) e a responsabilidade objetiva (art. 14). A contratação por canal digital de pessoa idosa impõe ao fornecedor dever reforçado de informação e de vedação à prevalência sobre a fraqueza ou ignorância do consumidor, "tendo em vista sua idade, saúde, conhecimento ou condição social" (art. 39, IV, CDC).</w:t>
      </w:r>
    </w:p>
    <w:p>
      <w:pPr>
        <w:spacing w:after="160" w:line="276" w:lineRule="auto"/>
        <w:jc w:val="left"/>
      </w:pPr>
      <w:r>
        <w:rPr>
          <w:b/>
        </w:rPr>
        <w:t>IV.2. Do refinanciamento em cascata e do dever de informação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A tese central desta ação não se esgota na taxa. O contrato em exame é uma </w:t>
      </w:r>
      <w:r>
        <w:rPr>
          <w:b/>
        </w:rPr>
        <w:t>renovação</w:t>
      </w:r>
      <w:r>
        <w:rPr>
          <w:b w:val="0"/>
        </w:rPr>
        <w:t>: 76,21% do valor contratado corresponde à dívida antiga da própria Ré, e apenas 22,91% a dinheiro novo. A cada renovação, a instituição financeira converte saldo devedor em novo principal, reinicia o prazo, cobra novo IOF, novas taxas e novo spread sobre valor que já era seu crédito — e a consumidora, que recebeu R$ 755,00, passa a dever R$ 14.218,56 em parcelas, até 2029. A prática, quando não acompanhada de informação clara sobre o custo total da operação e sobre o efeito de cada renovação, viola a boa-fé objetiva (art. 422, CC), o dever de informação (arts. 6.º, III, e 52 do CDC) e configura vantagem manifestamente excessiva (art. 39, V, e art. 51, IV e §1.º, CDC).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Por isso se requer a exibição não só do contrato de 06/04/2026, mas de todos os contratos da cadeia, a fim de que seja apurado, em liquidação ou perícia contábil, quanto da dívida atual é produto de encargos acumulados sobre refinanciamentos sucessivos e quanto efetivamente representa crédito entregue à consumidora, readequando-se todos os encargos da cadeia à taxa média de mercado.</w:t>
      </w:r>
    </w:p>
    <w:p>
      <w:pPr>
        <w:spacing w:after="160" w:line="276" w:lineRule="auto"/>
        <w:jc w:val="left"/>
      </w:pPr>
      <w:r>
        <w:rPr>
          <w:b/>
        </w:rPr>
        <w:t>IV.3. Da função social do contrato e da relativização do pacta sunt servanda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defesa invocará a força obrigatória do contrato. Mas a invocação do pacta sunt servanda por quem não entregou ao aderente o próprio instrumento é contraditória, e a força obrigatória encontra os limites da função social do contrato (art. 421, CC), da boa-fé objetiva (art. 422, CC) e do direito potestativo do consumidor à modificação de cláusulas que estabeleçam prestações desproporcionais (art. 6.º, V, CDC), que dispensa imprevisão e se satisfaz com a desproporção objetivamente aferida.</w:t>
      </w:r>
    </w:p>
    <w:p>
      <w:pPr>
        <w:spacing w:after="160" w:line="276" w:lineRule="auto"/>
        <w:jc w:val="left"/>
      </w:pPr>
      <w:r>
        <w:rPr>
          <w:b/>
        </w:rPr>
        <w:t>IV.4. Da abusividade dos juros — o parâmetro do STJ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O REsp 1.061.530/RS (Rel.ª Min.ª Nancy Andrighi, recursos repetitivos — Tema 27) fixou como referencial a taxa média de mercado divulgada pelo Banco Central, admitida a revisão quando cabalmente demonstrada a abusividade que coloca o consumidor em desvantagem exagerada (art. 51, §1.º, CDC). Registre-se com precisão o que a Autora pede: não se pede tabelamento nem juros simbólicos, mas a </w:t>
      </w:r>
      <w:r>
        <w:rPr>
          <w:b/>
        </w:rPr>
        <w:t>readequação dos encargos à taxa média de mercado divulgada pelo BACEN para a modalidade e período (6,99% ao mês, abril/2026), pelo Sistema Francês de Amortização, vedada a capitalização em taxa superior à média</w:t>
      </w:r>
      <w:r>
        <w:rPr>
          <w:b w:val="0"/>
        </w:rPr>
        <w:t>. A pretensão é conservadora: que a Ré receba o que o mercado, em média, recebia.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Do confronto, resulta que a taxa pactuada equivale a 1,51 vez a média de mercado, e a taxa efetiva implícita (11,7642% a.m.), a cerca de 1,68 vez. Reconhece-se, por lealdade processual, que o excesso da taxa </w:t>
      </w:r>
      <w:r>
        <w:rPr>
          <w:b/>
        </w:rPr>
        <w:t>declarada</w:t>
      </w:r>
      <w:r>
        <w:rPr>
          <w:b w:val="0"/>
        </w:rPr>
        <w:t xml:space="preserve"> sobre a régua de uma vez e meia a média (10,4850% a.m.) é pequeno (cerca de 0,6%) e se situa próximo da zona de incerteza discutida no Tema 1378/STJ; justamente por isso a presente ação não se funda apenas na régua da taxa média, mas no conjunto das circunstâncias concretas: refinanciamento em cascata com apenas 22,9% de recursos novos; inconsistência entre taxa declarada, CET e prestação cobrada (taxa efetiva de 11,7642% contra 10,55% declarados); ausência de entrega do instrumento; contratação digital por consumidora de 69 anos; e desconto sobre benefício previdenciário.</w:t>
      </w:r>
    </w:p>
    <w:p>
      <w:pPr>
        <w:spacing w:after="160" w:line="276" w:lineRule="auto"/>
        <w:jc w:val="left"/>
      </w:pPr>
      <w:r>
        <w:rPr>
          <w:b/>
        </w:rPr>
        <w:t>IV.5. Da série de taxa média aplicável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operação foi nominada pela Ré como "Empréstimo Simples CC", contratada via Mobile Banking e debitada na conta (</w:t>
      </w:r>
      <w:r>
        <w:rPr>
          <w:b/>
          <w:highlight w:val="yellow"/>
        </w:rPr>
        <w:t>[CONFIRMAR forma de cobrança: desconto no benefício/consignação ou débito em conta]</w:t>
      </w:r>
      <w:r>
        <w:rPr>
          <w:b w:val="0"/>
        </w:rPr>
        <w:t xml:space="preserve">), mas renova um "CRED. PESSOAL INSS-CONVENCIONAL" vinculado ao benefício previdenciário n.º 1596619772. Para efeito do cálculo apresentado, adotou-se, de forma conservadora, a taxa média da modalidade de crédito pessoal não consignado (6,99% a.m.). Caso se reconheça que a operação, por suceder crédito vinculado ao benefício do INSS, deve ser comparada às taxas médias de crédito consignado (3,12% a.m. ou 3,78% a.m., conforme a série considerada, abril/2026), a sobretaxa seria de 3,38 ou 2,79 vezes a média e a prestação revisada, de R$ 153,69 ou R$ 169,04, respectivamente. Requer-se, assim, </w:t>
      </w:r>
      <w:r>
        <w:rPr>
          <w:b/>
        </w:rPr>
        <w:t>subsidiariamente</w:t>
      </w:r>
      <w:r>
        <w:rPr>
          <w:b w:val="0"/>
        </w:rPr>
        <w:t>, que a readequação se faça pela série de taxa média que o Juízo entender aplicável à natureza da operação, a ser esclarecida com a exibição dos contratos, por cálculo pericial.</w:t>
      </w:r>
    </w:p>
    <w:p>
      <w:pPr>
        <w:spacing w:after="160" w:line="276" w:lineRule="auto"/>
        <w:jc w:val="left"/>
      </w:pPr>
      <w:r>
        <w:rPr>
          <w:b/>
        </w:rPr>
        <w:t>IV.6. Do distinguishing frente ao Tema 1378/STJ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Segunda Seção do STJ afetou o Tema 1378 (Rel. Min. Antonio Carlos Ferreira) para definir se a taxa média do BACEN basta, como fundamento exclusivo, para aferir a abusividade dos juros. A causa independe desse desfecho: (i) a suspensão determinada na afetação alcança recursos especiais e agravos em recurso especial (art. 1.037, II, CPC), não o primeiro grau; (ii) a Súmula 530/STJ opera em campo distinto — manda aplicar a taxa média quando a taxa contratada não se comprova, por ausência de pactuação ou de juntada do instrumento — e não é juízo de abusividade, mas regra de integração; (iii) ainda que a taxa venha aos autos, a ação não utiliza a taxa média como fundamento exclusivo, mas como referencial, demonstrando a desvantagem exagerada pelo conjunto das circunstâncias concretas acima descritas, em especial a cadeia de refinanciamentos e a inconsistência dos números da operação.</w:t>
      </w:r>
    </w:p>
    <w:p>
      <w:pPr>
        <w:spacing w:after="160" w:line="276" w:lineRule="auto"/>
        <w:jc w:val="left"/>
      </w:pPr>
      <w:r>
        <w:rPr>
          <w:b/>
        </w:rPr>
        <w:t>IV.7. Da inversão do ônus da prova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 Ré detém todas as informações e documentos da operação — a parte Autora sequer possui os contratos. Requer-se a inversão do ônus da prova (art. 6.º, VIII, CDC) desde o mandado de citação.</w:t>
      </w:r>
    </w:p>
    <w:p>
      <w:pPr>
        <w:spacing w:after="160" w:line="276" w:lineRule="auto"/>
        <w:jc w:val="left"/>
      </w:pPr>
      <w:r>
        <w:rPr>
          <w:b/>
        </w:rPr>
        <w:t>IV.8. Da tutela de urgência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A probabilidade do direito emerge do confronto entre a taxa pactuada (10,55% a.m.; efetiva de 11,7642%) e a taxa média (6,99% a.m.), da inconsistência dos números informados e da composição da dívida (apenas 22,9% de dinheiro novo). O perigo de dano decorre da continuidade dos descontos mensais de R$ 394,96 sobre verba de natureza alimentar de pessoa idosa, por mais 33 parcelas. Requer-se tutela de urgência (art. 300, CPC) para limitar os descontos/débitos mensais ao valor da prestação recalculada pela taxa média, </w:t>
      </w:r>
      <w:r>
        <w:rPr>
          <w:b/>
        </w:rPr>
        <w:t>R$ 252,58</w:t>
      </w:r>
      <w:r>
        <w:rPr>
          <w:b w:val="0"/>
        </w:rPr>
        <w:t>, até decisão final, sob pena de multa diária de R$ 500,00. Registra-se, com transparência, que a tela do aplicativo aponta 1 parcela vencida, circunstância a ser esclarecida e que não integra o prejuízo calculado.</w:t>
      </w:r>
    </w:p>
    <w:p>
      <w:pPr>
        <w:spacing w:after="160" w:line="276" w:lineRule="auto"/>
        <w:jc w:val="left"/>
      </w:pPr>
      <w:r>
        <w:rPr>
          <w:b/>
        </w:rPr>
        <w:t>V — DOS DANOS</w:t>
      </w:r>
    </w:p>
    <w:p>
      <w:pPr>
        <w:spacing w:after="160" w:line="276" w:lineRule="auto"/>
        <w:jc w:val="left"/>
      </w:pPr>
      <w:r>
        <w:rPr>
          <w:b/>
        </w:rPr>
        <w:t>V.1. Da repetição do indébito em dobro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Os valores pagos acima do recálculo pela taxa média devem ser restituídos em dobro (art. 42, parágrafo único, CDC), dispensada a prova de má-fé: "A restituição em dobro do indébito (parágrafo único do artigo 42 do CDC) independe da natureza do elemento volitivo do fornecedor que cobrou valor indevido, revelando-se cabível quando a cobrança indevida consubstanciar conduta contrária à boa-fé objetiva." (STJ, Corte Especial, EAREsp 676.608/RS, Rel. Min. Og Fernandes, j. 21/10/2020).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Conforme a Memória de Cálculo (Doc.), tendo a tela do aplicativo indicado 2 parcelas pagas (premissa a confirmar por extratos do benefício/conta, com vencimentos presumidos em 01/06/2026 e 01/07/2026), o excesso nominal pago é de R$ 284,76, que corrigido pelo IPCA resulta em </w:t>
      </w:r>
      <w:r>
        <w:rPr>
          <w:b/>
        </w:rPr>
        <w:t>R$ 284,28</w:t>
      </w:r>
      <w:r>
        <w:rPr>
          <w:b w:val="0"/>
        </w:rPr>
        <w:t xml:space="preserve">, e </w:t>
      </w:r>
      <w:r>
        <w:rPr>
          <w:b/>
        </w:rPr>
        <w:t>R$ 568,56 em dobro</w:t>
      </w:r>
      <w:r>
        <w:rPr>
          <w:b w:val="0"/>
        </w:rPr>
        <w:t>. As parcelas vincendas e as demais que venham a ser pagas no curso do processo, cujo excesso é de R$ 142,38 por parcela, serão igualmente restituídas em dobro, em liquidação. Os valores acima são projeção sujeita a conferência por perícia contábil e a atualização na data do ajuizamento; o valor incontroverso (prestação revisada × 36) é de R$ 9.092,81.</w:t>
      </w:r>
    </w:p>
    <w:p>
      <w:pPr>
        <w:spacing w:after="160" w:line="276" w:lineRule="auto"/>
        <w:jc w:val="left"/>
      </w:pPr>
      <w:r>
        <w:rPr>
          <w:b/>
        </w:rPr>
        <w:t>V.2. Do dano moral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O dano moral, único, manifesta-se em três dimensões que devem ser apreciadas conjuntamente. A primeira é a </w:t>
      </w:r>
      <w:r>
        <w:rPr>
          <w:b/>
        </w:rPr>
        <w:t>exposição ao abuso</w:t>
      </w:r>
      <w:r>
        <w:rPr>
          <w:b w:val="0"/>
        </w:rPr>
        <w:t xml:space="preserve">: pessoa idosa, de 69 anos, beneficiária do INSS, levada por canal digital a renovar dívida antiga em contrato que lhe entregou R$ 755,00 e lhe impõe R$ 14.218,56 em parcelas até 2029, sem acesso ao instrumento nem explicação dos números que lhe são cobrados, e com descontos sobre verba alimentar. A segunda é o </w:t>
      </w:r>
      <w:r>
        <w:rPr>
          <w:b/>
        </w:rPr>
        <w:t>tempo subtraído</w:t>
      </w:r>
      <w:r>
        <w:rPr>
          <w:b w:val="0"/>
        </w:rPr>
        <w:t xml:space="preserve"> (desvio produtivo do consumidor): a Autora precisou reconstituir a operação por telas de aplicativo, buscar orientação jurídica e acionar o Judiciário para obter a transparência que a Ré devia espontaneamente. A terceira é a </w:t>
      </w:r>
      <w:r>
        <w:rPr>
          <w:b/>
        </w:rPr>
        <w:t>angústia do endividamento perpétuo</w:t>
      </w:r>
      <w:r>
        <w:rPr>
          <w:b w:val="0"/>
        </w:rPr>
        <w:t>: a sucessão de renovações mantém a consumidora presa a um débito que se renova e se amplia, sem que consiga amortizá-lo (saldo atual de R$ 3.999,60 após o financiamento de R$ 3.296,05).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Adotando-se o método bifásico do STJ, e considerando a condição de idosa da vítima, a vulnerabilidade, a cadeia de refinanciamentos e o porte econômico da Ré, requer-se a fixação da indenização em </w:t>
      </w:r>
      <w:r>
        <w:rPr>
          <w:b/>
        </w:rPr>
        <w:t>R$ 10.000,00 (dez mil reais)</w:t>
      </w:r>
      <w:r>
        <w:rPr>
          <w:b w:val="0"/>
        </w:rPr>
        <w:t>.</w:t>
      </w:r>
    </w:p>
    <w:p>
      <w:pPr>
        <w:spacing w:after="160" w:line="276" w:lineRule="auto"/>
        <w:jc w:val="left"/>
      </w:pPr>
      <w:r>
        <w:rPr>
          <w:b/>
        </w:rPr>
        <w:t>VI — DOS PEDIDOS</w:t>
      </w:r>
    </w:p>
    <w:p>
      <w:pPr>
        <w:spacing w:after="120" w:line="276" w:lineRule="auto"/>
        <w:jc w:val="both"/>
      </w:pPr>
      <w:r>
        <w:rPr>
          <w:b w:val="0"/>
        </w:rPr>
        <w:t>Ante todo o exposto, requer-se a Vossa Excelência: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a) a concessão da prioridade de tramitação (art. 71 da Lei 10.741/2003; art. 1.048, I, CPC);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b) a concessão da gratuidade da justiça para as instâncias de 1.º e 2.º graus (arts. 98 e 99, CPC);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c) a não designação de audiência de conciliação e mediação (art. 334, §5.º, CPC);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d) a concessão de TUTELA DE URGÊNCIA para limitar os descontos/débitos mensais ao valor da prestação recalculada pela taxa média do BACEN (R$ 252,58), sob pena de multa diária de R$ 500,00;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e) a inversão do ônus da prova (art. 6.º, VIII, CDC), já no mandado de citação;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f) a intimação da Ré para exibir incidentalmente a integralidade dos contratos firmados com a parte Autora — em especial os Contratos n.º 950001758708 e n.º 18266785 e todos os que compõem a cadeia de refinanciamentos —, com discriminação de taxas, CET, composição das parcelas, parcelas pagas, vencidas e vincendas, saldo devedor, comprovante de liberação dos valores e prova da contratação (arts. 396 a 399, CPC), sob pena de presunção de veracidade dos fatos alegados (art. 400, I, CPC) e de aplicação da Súmula 530/STJ;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g) a citação da Ré para, querendo, contestar, sob pena de revelia e confissão (art. 344, CPC);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h) a TOTAL PROCEDÊNCIA da demanda (art. 487, I, CPC), com a declaração de abusividade das taxas praticadas e a revisão do contrato, </w:t>
      </w:r>
      <w:r>
        <w:rPr>
          <w:b/>
        </w:rPr>
        <w:t>readequando-se os encargos à taxa média de mercado divulgada pelo Banco Central para a modalidade e período, pelo Sistema Francês de Amortização, vedada a capitalização em taxa superior à média</w:t>
      </w:r>
      <w:r>
        <w:rPr>
          <w:b w:val="0"/>
        </w:rPr>
        <w:t>, aplicando-se, subsidiariamente, a série de taxa média que o Juízo entender aplicável à natureza da operação, e estendendo-se a readequação aos contratos que compõem a cadeia de refinanciamentos;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i) a condenação da Ré à repetição em dobro de todos os valores pagos acima do recálculo — já apurados em R$ 568,56 (duas parcelas pagas, corrigido), a serem acrescidos das demais parcelas pagas até a liquidação —, com correção monetária desde cada desconto e juros de mora desde a citação (art. 42, parágrafo único, CDC; EAREsp 676.608/RS);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j) a condenação da Ré ao pagamento de indenização por dano moral no valor de R$ 10.000,00 (dez mil reais);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k) a condenação da Ré em custas e honorários advocatícios de 20% sobre a condenação (art. 85, §2.º, CPC);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>l) a produção de todos os meios de prova em direito admitidos, em especial a documental, a pericial contábil e o depoimento pessoal do representante legal da Ré.</w:t>
      </w:r>
    </w:p>
    <w:p>
      <w:pPr>
        <w:spacing w:after="120" w:line="276" w:lineRule="auto"/>
        <w:ind w:firstLine="709"/>
        <w:jc w:val="both"/>
      </w:pPr>
      <w:r>
        <w:rPr>
          <w:b w:val="0"/>
        </w:rPr>
        <w:t xml:space="preserve">Dá-se à causa o valor de </w:t>
      </w:r>
      <w:r>
        <w:rPr>
          <w:b/>
        </w:rPr>
        <w:t>R$ 10.568,56</w:t>
      </w:r>
      <w:r>
        <w:rPr>
          <w:b w:val="0"/>
        </w:rPr>
        <w:t xml:space="preserve"> (dez mil, quinhentos e sessenta e oito reais e cinquenta e seis centavos), correspondente à soma da repetição em dobro já apurada (R$ 568,56, projeção sujeita a confirmação do adimplemento) e da indenização por danos morais (R$ 10.000,00).</w:t>
      </w:r>
    </w:p>
    <w:p>
      <w:pPr>
        <w:spacing w:after="160" w:line="276" w:lineRule="auto"/>
        <w:jc w:val="left"/>
      </w:pPr>
      <w:r>
        <w:rPr>
          <w:b/>
        </w:rPr>
        <w:t>VII — DOS DOCUMENTOS</w:t>
      </w:r>
    </w:p>
    <w:p>
      <w:pPr>
        <w:spacing w:after="40" w:line="276" w:lineRule="auto"/>
        <w:jc w:val="left"/>
      </w:pPr>
      <w:r>
        <w:rPr>
          <w:b w:val="0"/>
        </w:rPr>
        <w:t>1. Procuração e declaração de hipossuficiência;</w:t>
      </w:r>
    </w:p>
    <w:p>
      <w:pPr>
        <w:spacing w:after="40" w:line="276" w:lineRule="auto"/>
        <w:jc w:val="left"/>
      </w:pPr>
      <w:r>
        <w:rPr>
          <w:b w:val="0"/>
        </w:rPr>
        <w:t>2. RG e CPF da parte Autora;</w:t>
      </w:r>
    </w:p>
    <w:p>
      <w:pPr>
        <w:spacing w:after="40" w:line="276" w:lineRule="auto"/>
        <w:jc w:val="left"/>
      </w:pPr>
      <w:r>
        <w:rPr>
          <w:b w:val="0"/>
        </w:rPr>
        <w:t>3. Comprovante de residência;</w:t>
      </w:r>
    </w:p>
    <w:p>
      <w:pPr>
        <w:spacing w:after="40" w:line="276" w:lineRule="auto"/>
        <w:jc w:val="left"/>
      </w:pPr>
      <w:r>
        <w:rPr>
          <w:b w:val="0"/>
        </w:rPr>
        <w:t>4. Telas do aplicativo com o detalhamento do Contrato n.º 950001758708 (Contratos A e B);</w:t>
      </w:r>
    </w:p>
    <w:p>
      <w:pPr>
        <w:spacing w:after="40" w:line="276" w:lineRule="auto"/>
        <w:jc w:val="left"/>
      </w:pPr>
      <w:r>
        <w:rPr>
          <w:b w:val="0"/>
        </w:rPr>
        <w:t>5. Memória de Cálculo (Doc.);</w:t>
      </w:r>
    </w:p>
    <w:p>
      <w:pPr>
        <w:spacing w:after="40" w:line="276" w:lineRule="auto"/>
        <w:jc w:val="left"/>
      </w:pPr>
      <w:r>
        <w:rPr>
          <w:b w:val="0"/>
        </w:rPr>
        <w:t xml:space="preserve">6. </w:t>
      </w:r>
      <w:r>
        <w:rPr>
          <w:b/>
          <w:highlight w:val="yellow"/>
        </w:rPr>
        <w:t>[PREENCHER/JUNTAR — extratos do benefício/conta comprovando os descontos das parcelas pagas]</w:t>
      </w:r>
      <w:r>
        <w:rPr>
          <w:b w:val="0"/>
        </w:rPr>
        <w:t>.</w:t>
      </w:r>
    </w:p>
    <w:p/>
    <w:p>
      <w:pPr>
        <w:spacing w:after="120" w:line="276" w:lineRule="auto"/>
        <w:jc w:val="left"/>
      </w:pPr>
      <w:r>
        <w:rPr>
          <w:b w:val="0"/>
        </w:rPr>
        <w:t>Nestes termos,</w:t>
      </w:r>
    </w:p>
    <w:p>
      <w:pPr>
        <w:spacing w:after="240" w:line="276" w:lineRule="auto"/>
        <w:jc w:val="left"/>
      </w:pPr>
      <w:r>
        <w:rPr>
          <w:b w:val="0"/>
        </w:rPr>
        <w:t>Pede deferimento.</w:t>
      </w:r>
    </w:p>
    <w:p>
      <w:pPr>
        <w:spacing w:after="360" w:line="276" w:lineRule="auto"/>
        <w:jc w:val="left"/>
      </w:pPr>
      <w:r>
        <w:rPr>
          <w:b w:val="0"/>
        </w:rPr>
        <w:t>Salvador/BA, 7 de outubro de 2026.</w:t>
      </w:r>
    </w:p>
    <w:p>
      <w:pPr>
        <w:spacing w:after="0" w:line="276" w:lineRule="auto"/>
        <w:jc w:val="center"/>
      </w:pPr>
      <w:r>
        <w:rPr>
          <w:b w:val="0"/>
        </w:rPr>
        <w:t>_______________________________________</w:t>
      </w:r>
    </w:p>
    <w:p>
      <w:pPr>
        <w:spacing w:after="0" w:line="276" w:lineRule="auto"/>
        <w:jc w:val="center"/>
      </w:pPr>
      <w:r>
        <w:rPr>
          <w:b/>
        </w:rPr>
        <w:t>CLEYTON DA SILVA BARBOSA - OAB/BA 92.148</w:t>
      </w:r>
    </w:p>
    <w:sectPr w:rsidR="00FC693F" w:rsidRPr="0006063C" w:rsidSect="00034616">
      <w:pgSz w:w="12240" w:h="15840"/>
      <w:pgMar w:top="1701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