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942" w:rsidRDefault="0088110E">
      <w:pPr>
        <w:jc w:val="center"/>
      </w:pPr>
      <w:r>
        <w:rPr>
          <w:b/>
          <w:sz w:val="28"/>
        </w:rPr>
        <w:t>FINESST Ancillary Documents</w:t>
      </w:r>
    </w:p>
    <w:p w:rsidR="00ED6942" w:rsidRDefault="0088110E">
      <w:pPr>
        <w:spacing w:before="160" w:after="80"/>
      </w:pPr>
      <w:r>
        <w:rPr>
          <w:b/>
          <w:sz w:val="28"/>
        </w:rPr>
        <w:t>A. Facilities, Equipment, and Resources Statement</w:t>
      </w:r>
    </w:p>
    <w:p w:rsidR="00ED6942" w:rsidRDefault="0088110E">
      <w:r>
        <w:t xml:space="preserve">The proposed work requires modest, presently available resources. There is no need for facility development or shared instrument time. The FI has easy access to all of the </w:t>
      </w:r>
      <w:r>
        <w:t>resources listed below, so no resource-support letter is required.</w:t>
      </w:r>
    </w:p>
    <w:p w:rsidR="00ED6942" w:rsidRDefault="0088110E">
      <w:r>
        <w:rPr>
          <w:b/>
        </w:rPr>
        <w:t xml:space="preserve">Computing. </w:t>
      </w:r>
      <w:r>
        <w:t>The FI has a workstation with a single consumer-grade GPU (NVIDIA GeForce GTX 1070 Ti, 8 GB of VRAM) and at least 2 TB of local storage, owned by the research group and the FI. T</w:t>
      </w:r>
      <w:r>
        <w:t>his is more than sufficient for all model training and elevation processing in the proposal.</w:t>
      </w:r>
    </w:p>
    <w:p w:rsidR="00ED6942" w:rsidRDefault="0088110E">
      <w:r>
        <w:rPr>
          <w:b/>
        </w:rPr>
        <w:t xml:space="preserve">Workspace. </w:t>
      </w:r>
      <w:r>
        <w:t>The FI has office and lab space in NCALM (National Center for Airborne Laser Mapping) at the University of Houston, with institutional backup storage fo</w:t>
      </w:r>
      <w:r>
        <w:t>r project data.</w:t>
      </w:r>
    </w:p>
    <w:p w:rsidR="00ED6942" w:rsidRDefault="0088110E">
      <w:r>
        <w:rPr>
          <w:b/>
        </w:rPr>
        <w:t xml:space="preserve">Software. </w:t>
      </w:r>
      <w:r>
        <w:t>The full processing stack is open source and requires no subscriptions or commercial licenses (Python scientific stack, PDAL, GDAL/OGR, WhiteboxTools, PyTorch, QGIS).</w:t>
      </w:r>
    </w:p>
    <w:p w:rsidR="00ED6942" w:rsidRDefault="0088110E">
      <w:r>
        <w:rPr>
          <w:b/>
        </w:rPr>
        <w:t xml:space="preserve">Field work. </w:t>
      </w:r>
      <w:r>
        <w:t xml:space="preserve">None is proposed. The project is based entirely on </w:t>
      </w:r>
      <w:r>
        <w:t>existing datasets and requires no Antarctic deployment, logistics support, or permitting.</w:t>
      </w:r>
    </w:p>
    <w:p w:rsidR="00ED6942" w:rsidRDefault="0088110E">
      <w:pPr>
        <w:spacing w:before="160" w:after="80"/>
      </w:pPr>
      <w:r>
        <w:rPr>
          <w:b/>
          <w:sz w:val="28"/>
        </w:rPr>
        <w:t>B. Acknowledgements</w:t>
      </w:r>
    </w:p>
    <w:p w:rsidR="00ED6942" w:rsidRDefault="0088110E">
      <w:r>
        <w:t>The Future Investigator (FI) is the primary author of this proposal. The FI thanks Dr. Craig Glennie for his scientific mentorship and guidance in</w:t>
      </w:r>
      <w:r>
        <w:t xml:space="preserve"> shaping and editing the research, and Cami Barlow, whose dissertation on Antarctic stream-channel detection and geomorphic change analysis provides the foundation this project builds upon. AI assistance (Anthropic’s Claude, used as an editing tool under t</w:t>
      </w:r>
      <w:r>
        <w:t>he FI’s direction) contributed to light grammar and structure editing, document formatting, and data-availability verification; all scientific content, claims, and decisions are the FI’s own and were reviewed by the FI and PI. Publicly archived datasets ar</w:t>
      </w:r>
      <w:r>
        <w:t>e credited to their providers: NASA ATM (via USGS), NCALM/OpenTopography, the Polar Geospatial Center (REMA), the McMurdo Dry Valleys LTER (via the Environmental Data Initiative), Copernicus/ECMWF (ERA5), and NCAR (AMPS).</w:t>
      </w:r>
      <w:bookmarkStart w:id="0" w:name="_GoBack"/>
      <w:bookmarkEnd w:id="0"/>
    </w:p>
    <w:sectPr w:rsidR="00ED694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10E"/>
    <w:rsid w:val="00AA1D8D"/>
    <w:rsid w:val="00B47730"/>
    <w:rsid w:val="00CB0664"/>
    <w:rsid w:val="00ED69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F8517D8-1210-4A55-9132-12ADCCF6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00B62A-DA6B-4D97-A4FB-C35233A69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2026-07-13T19:11:00Z</dcterms:created>
  <dcterms:modified xsi:type="dcterms:W3CDTF">2026-07-13T19:11:00Z</dcterms:modified>
  <cp:category/>
</cp:coreProperties>
</file>