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Summary: Previous work [1] has identified places where Antarctic Dry Valley streams are reshaping the land, but it stops at location and doesn’t examine the causes of stream migration. This project attempts to elucidate the drivers of channel migration. Measured changes from remote sensing and machine learning will be linked to the driving processes (heat, melt, thawing ground), widen the measurement from the stream channels to the whole valley floor, and attach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 xml:space="preserve">The McMurdo Dry Valleys (MDVs) are the largest ice-free region of Antarctica. For most of a century they were treated as one of Earth's most stable landscapes, lacking strong erosive forces. That view is now an open question. The valleys are energy-limited: ice is everywhere, </w:t>
      </w:r>
      <w:r w:rsidR="00BC2DC4">
        <w:t>and</w:t>
      </w:r>
      <w:r w:rsidR="00BC2DC4">
        <w:t xml:space="preserve"> </w:t>
      </w:r>
      <w:r>
        <w:t>there is barely enough summer heat to melt much of it</w:t>
      </w:r>
      <w:r w:rsidR="00BC2DC4">
        <w:t xml:space="preserve"> (reference)</w:t>
      </w:r>
      <w:r>
        <w:t>. A small warming produces a measurable response — ephemeral streams (channels that flow only during a brief melt season) carry more water, move sediment, and reshape the terrain.</w:t>
      </w:r>
    </w:p>
    <w:p w14:paraId="5D5DE469" w14:textId="77777777" w:rsidR="00887D0E" w:rsidRDefault="002963AF">
      <w:pPr>
        <w:jc w:val="center"/>
      </w:pPr>
      <w:r>
        <w:rPr>
          <w:noProof/>
        </w:rPr>
        <w:drawing>
          <wp:inline distT="0" distB="0" distL="0" distR="0" wp14:anchorId="64234BB5" wp14:editId="391C5956">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14:paraId="761073F2" w14:textId="18ED8A43" w:rsidR="00887D0E" w:rsidRDefault="002963AF">
      <w:pPr>
        <w:jc w:val="center"/>
      </w:pPr>
      <w:r>
        <w:rPr>
          <w:i/>
          <w:color w:val="404040"/>
          <w:sz w:val="18"/>
        </w:rPr>
        <w:t xml:space="preserve">Figure 1. Study area. (A) The McMurdo Dry Valleys within Antarctica (coastline: Natural Earth). (B) Hillshade of the study-area lidar DEM (1 m), showing the incised valley-floor channels this project measures;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rsidR="00BC2DC4">
        <w:t xml:space="preserve">ML methodology </w:t>
      </w:r>
      <w:r>
        <w:t xml:space="preserve">that finds stream channels </w:t>
      </w:r>
      <w:r w:rsidR="00BC2DC4">
        <w:t>using high 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Initial verification that repeat acquisition and valley 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sz w:val="24"/>
        </w:rPr>
        <w:t>Current Data Deficiencies</w:t>
      </w:r>
    </w:p>
    <w:p w14:paraId="4575E454" w14:textId="6FFA632B" w:rsidR="00627337" w:rsidRDefault="00627337" w:rsidP="00627337">
      <w:pPr>
        <w:rPr>
          <w:b/>
        </w:rPr>
      </w:pPr>
      <w:r>
        <w:t xml:space="preserve">The </w:t>
      </w:r>
      <w:r w:rsidR="003131C9">
        <w:t xml:space="preserve">current state of the art as given in the </w:t>
      </w:r>
      <w:r>
        <w:t xml:space="preserve">dissertation is descriptive: </w:t>
      </w:r>
      <w:r w:rsidR="003131C9">
        <w:t>it identifies</w:t>
      </w:r>
      <w:r>
        <w:t xml:space="preserve"> where change happens</w:t>
      </w:r>
      <w:r w:rsidR="003131C9">
        <w:t xml:space="preserve"> but does not</w:t>
      </w:r>
      <w:r w:rsidR="003131C9">
        <w:t xml:space="preserve"> answer the larger question of why</w:t>
      </w:r>
      <w:r>
        <w:t xml:space="preserve"> — </w:t>
      </w:r>
      <w:r w:rsidR="003131C9">
        <w:t>what are the primary driving factor(s)?</w:t>
      </w:r>
      <w:r>
        <w:t xml:space="preserve"> </w:t>
      </w:r>
      <w:commentRangeStart w:id="57"/>
      <w:r>
        <w:t>Because that work was masked to the stream channels, everything the elevation differencing measured outside them (thawing ground, fans) was set aside. This proposal completes it.</w:t>
      </w:r>
      <w:commentRangeEnd w:id="57"/>
      <w:r w:rsidR="003131C9">
        <w:rPr>
          <w:rStyle w:val="CommentReference"/>
          <w:b/>
          <w:sz w:val="22"/>
          <w:szCs w:val="22"/>
        </w:rPr>
        <w:commentReference w:id="57"/>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The 2001 baseline is NASA data — an airborne LiDAR swath never fully exploited for surface change – reference for this as well [8]. The project turns the airborne lidar, REMA satellite DEMs (corrected and controlled by airborne lidar and ICESat-2 observations) and reanalysis,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 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Attribution. Determin</w:t>
      </w:r>
      <w:r w:rsidR="00B06385">
        <w:t xml:space="preserve">ation of </w:t>
      </w:r>
      <w:r>
        <w:t xml:space="preserve"> which climate drivers control each stream's rate of geomorphic change. </w:t>
      </w:r>
      <w:commentRangeStart w:id="80"/>
      <w:r>
        <w:t>Candidate drivers</w:t>
      </w:r>
      <w:r w:rsidR="00B06385">
        <w:t xml:space="preserve"> include</w:t>
      </w:r>
      <w:r>
        <w:t>: air temperature, incoming sunlight, meltwater discharge, glacial mass, and summer thaw</w:t>
      </w:r>
      <w:commentRangeEnd w:id="80"/>
      <w:r w:rsidR="00B06385">
        <w:rPr>
          <w:rStyle w:val="CommentReference"/>
          <w:sz w:val="22"/>
          <w:szCs w:val="22"/>
        </w:rPr>
        <w:commentReference w:id="80"/>
      </w:r>
      <w:r>
        <w:t xml:space="preserve">. </w:t>
      </w:r>
      <w:r w:rsidR="00B06385">
        <w:t>We hypothesize that</w:t>
      </w:r>
      <w:r>
        <w:t xml:space="preserve"> melt energy </w:t>
      </w:r>
      <w:r w:rsidR="00B06385">
        <w:t>will</w:t>
      </w:r>
      <w:r>
        <w:t xml:space="preserve"> predict sediment movement better than water volume alone. </w:t>
      </w:r>
      <w:r w:rsidR="00B06385">
        <w:t>The hypothesis is</w:t>
      </w:r>
      <w:r>
        <w:t xml:space="preserve"> testable: if discharge alone </w:t>
      </w:r>
      <w:r w:rsidR="00B06385">
        <w:t>correlates with channel migration rate</w:t>
      </w:r>
      <w:r w:rsidR="00B06385">
        <w:t xml:space="preserve"> then</w:t>
      </w:r>
      <w:r w:rsidR="00B06385">
        <w:t xml:space="preserve"> </w:t>
      </w:r>
      <w:r>
        <w:t>the hypothesis fails.</w:t>
      </w:r>
    </w:p>
    <w:p w14:paraId="5C32D6E3" w14:textId="77777777" w:rsidR="006A5D79" w:rsidRDefault="005E16C2" w:rsidP="006A5D79">
      <w:pPr>
        <w:pStyle w:val="ListParagraph"/>
        <w:numPr>
          <w:ilvl w:val="0"/>
          <w:numId w:val="3"/>
        </w:numPr>
      </w:pPr>
      <w:commentRangeStart w:id="92"/>
      <w:r>
        <w:t>Landscape-wide geomorphic change. Extend the measurement from the stream channels to the whole valley floor, and classify each patch of change by process: channel shift or avulsion, thaw subsidence, slope movement, fan growth, and lake-margin change.</w:t>
      </w:r>
      <w:commentRangeEnd w:id="92"/>
      <w:r w:rsidR="00B06385">
        <w:rPr>
          <w:rStyle w:val="CommentReference"/>
          <w:sz w:val="22"/>
          <w:szCs w:val="22"/>
        </w:rPr>
        <w:commentReference w:id="92"/>
      </w:r>
    </w:p>
    <w:p w14:paraId="256AAFA3" w14:textId="77777777" w:rsidR="005E16C2" w:rsidRDefault="005E16C2" w:rsidP="005E16C2">
      <w:pPr>
        <w:ind w:left="720"/>
      </w:pPr>
      <w:r>
        <w:lastRenderedPageBreak/>
        <w:t>The satellite record past 2014 exists only on the free REMA DEM, whose elevations are tricky to combine with LiDAR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Calibrated uncertainty. Replace the dissertation's single valley-wide noise estimate with a per-pixel detection threshold for slope, aspect, and sensor. Success test: on ground that did not change, a 95% confidence threshold should be exceeded by 5% of pixels.</w:t>
      </w:r>
      <w:commentRangeEnd w:id="93"/>
      <w:r w:rsidR="00B06385">
        <w:rPr>
          <w:rStyle w:val="CommentReference"/>
          <w:sz w:val="22"/>
          <w:szCs w:val="22"/>
        </w:rPr>
        <w:commentReference w:id="93"/>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5486400" cy="3830432"/>
                    </a:xfrm>
                    <a:prstGeom prst="rect">
                      <a:avLst/>
                    </a:prstGeom>
                  </pic:spPr>
                </pic:pic>
              </a:graphicData>
            </a:graphic>
          </wp:inline>
        </w:drawing>
      </w:r>
    </w:p>
    <w:p w14:paraId="4DEB5F14" w14:textId="77777777" w:rsidR="00887D0E" w:rsidRDefault="002963AF">
      <w:pPr>
        <w:jc w:val="center"/>
      </w:pPr>
      <w:commentRangeStart w:id="94"/>
      <w:r>
        <w:rPr>
          <w:i/>
          <w:color w:val="404040"/>
          <w:sz w:val="18"/>
        </w:rPr>
        <w:t>Figure 2. Plann</w:t>
      </w:r>
      <w:commentRangeEnd w:id="94"/>
      <w:r w:rsidR="00B06385">
        <w:rPr>
          <w:rStyle w:val="CommentReference"/>
          <w:i/>
          <w:color w:val="404040"/>
          <w:sz w:val="18"/>
          <w:szCs w:val="22"/>
        </w:rPr>
        <w:commentReference w:id="94"/>
      </w:r>
      <w:r>
        <w:rPr>
          <w:i/>
          <w:color w:val="404040"/>
          <w:sz w:val="18"/>
        </w:rPr>
        <w:t>ed detection-to-attribution workflow: three DEM epochs, co-registration, DEM-of-Difference, per-pixel detection floor, then the O1 (channel), O2 (valley-floor), and O3 (uncertainty) objectives. Method schematic; no results shown.</w:t>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r>
        <w:t>Compute each gauged stream's change rate. First I co-register the two elevation epochs (removing the median vertical offset over stable ground, with an optional ICP refinement), resample them to a shared grid, and difference them. I keep only pixels whose change clears the detection floor (the per-pixel LOD95 threshold from objective 3), sum that change inside the stream's channel outline, and normalize by channel area and years elapsed to a specific rate in mm/yr.</w:t>
      </w:r>
    </w:p>
    <w:p w14:paraId="40B67952" w14:textId="77777777" w:rsidR="00EE4652" w:rsidRDefault="00EE4652" w:rsidP="00EE4652">
      <w:pPr>
        <w:pStyle w:val="ListParagraph"/>
        <w:numPr>
          <w:ilvl w:val="0"/>
          <w:numId w:val="5"/>
        </w:numPr>
      </w:pPr>
      <w:r>
        <w:t>Build each stream's driver history from MDV-LTER station records, filling coverage gaps with the ERA5 and AMPS weather models.</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Apply the objective-3 per-pixel thresholds across the whole valley floor and pull out each change patch as a connected group of super-threshold pixels. I drop patches below a minimum mapping unit (a few pixels) to suppress isolated-pixel noise, and screen out near-level standing water, whose apparent change is lake-level rise, not ground change — those go to the lake-margin class and lake-level driver instead.</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14:paraId="42234071" w14:textId="77777777" w:rsidR="000000FA" w:rsidRDefault="000000FA" w:rsidP="000000FA">
      <w:r>
        <w:rPr>
          <w:b/>
          <w:sz w:val="24"/>
        </w:rPr>
        <w:t>Objective 3</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commentRangeEnd w:id="95"/>
      <w:r w:rsidR="00B06385">
        <w:rPr>
          <w:rStyle w:val="CommentReference"/>
          <w:sz w:val="22"/>
          <w:szCs w:val="22"/>
        </w:rPr>
        <w:commentReference w:id="95"/>
      </w:r>
    </w:p>
    <w:p w14:paraId="08C231B4" w14:textId="77777777"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Calibri" w:hAnsi="Calibri"/>
                <w:b/>
                <w:sz w:val="18"/>
              </w:rPr>
              <w:t>Need</w:t>
            </w:r>
          </w:p>
        </w:tc>
        <w:tc>
          <w:tcPr>
            <w:tcW w:w="3216" w:type="dxa"/>
            <w:shd w:val="clear" w:color="auto" w:fill="E8E8E8"/>
          </w:tcPr>
          <w:p w14:paraId="244F84D4" w14:textId="77777777" w:rsidR="003A210A" w:rsidRDefault="003A210A" w:rsidP="00FE7746">
            <w:pPr>
              <w:spacing w:after="20"/>
            </w:pPr>
            <w:r>
              <w:rPr>
                <w:rFonts w:ascii="Calibri" w:hAnsi="Calibri"/>
                <w:b/>
                <w:sz w:val="18"/>
              </w:rPr>
              <w:t>Source</w:t>
            </w:r>
          </w:p>
        </w:tc>
        <w:tc>
          <w:tcPr>
            <w:tcW w:w="3216" w:type="dxa"/>
            <w:shd w:val="clear" w:color="auto" w:fill="E8E8E8"/>
          </w:tcPr>
          <w:p w14:paraId="19A7782F" w14:textId="77777777" w:rsidR="003A210A" w:rsidRDefault="003A210A" w:rsidP="00FE7746">
            <w:pPr>
              <w:spacing w:after="20"/>
            </w:pPr>
            <w:r>
              <w:rPr>
                <w:rFonts w:ascii="Calibri" w:hAnsi="Calibri"/>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Calibri" w:hAnsi="Calibri"/>
                <w:sz w:val="18"/>
              </w:rPr>
              <w:t>2001 airborne lidar DEM (2 m)</w:t>
            </w:r>
          </w:p>
        </w:tc>
        <w:tc>
          <w:tcPr>
            <w:tcW w:w="3216" w:type="dxa"/>
          </w:tcPr>
          <w:p w14:paraId="798FA9B0" w14:textId="77777777" w:rsidR="003A210A" w:rsidRDefault="003A210A" w:rsidP="00FE7746">
            <w:pPr>
              <w:spacing w:after="20"/>
            </w:pPr>
            <w:r>
              <w:rPr>
                <w:rFonts w:ascii="Calibri" w:hAnsi="Calibri"/>
                <w:sz w:val="18"/>
              </w:rPr>
              <w:t>NASA ATM via USGS ScienceBase</w:t>
            </w:r>
          </w:p>
        </w:tc>
        <w:tc>
          <w:tcPr>
            <w:tcW w:w="3216" w:type="dxa"/>
          </w:tcPr>
          <w:p w14:paraId="176DD122" w14:textId="77777777" w:rsidR="003A210A" w:rsidRDefault="003A210A" w:rsidP="00FE7746">
            <w:pPr>
              <w:spacing w:after="20"/>
            </w:pPr>
            <w:r>
              <w:rPr>
                <w:rFonts w:ascii="Calibri" w:hAnsi="Calibri"/>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Calibri" w:hAnsi="Calibri"/>
                <w:sz w:val="18"/>
              </w:rPr>
              <w:t>2014 airborne lidar DEM (1 m) + point cloud</w:t>
            </w:r>
          </w:p>
        </w:tc>
        <w:tc>
          <w:tcPr>
            <w:tcW w:w="3216" w:type="dxa"/>
          </w:tcPr>
          <w:p w14:paraId="37FABFA3" w14:textId="77777777" w:rsidR="003A210A" w:rsidRDefault="003A210A" w:rsidP="00FE7746">
            <w:pPr>
              <w:spacing w:after="20"/>
            </w:pPr>
            <w:r>
              <w:rPr>
                <w:rFonts w:ascii="Calibri" w:hAnsi="Calibri"/>
                <w:sz w:val="18"/>
              </w:rPr>
              <w:t>NCALM via OpenTopography</w:t>
            </w:r>
          </w:p>
        </w:tc>
        <w:tc>
          <w:tcPr>
            <w:tcW w:w="3216" w:type="dxa"/>
          </w:tcPr>
          <w:p w14:paraId="2996A868" w14:textId="77777777" w:rsidR="003A210A" w:rsidRDefault="003A210A" w:rsidP="00FE7746">
            <w:pPr>
              <w:spacing w:after="20"/>
            </w:pPr>
            <w:r>
              <w:rPr>
                <w:rFonts w:ascii="Calibri" w:hAnsi="Calibri"/>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Calibri" w:hAnsi="Calibri"/>
                <w:sz w:val="18"/>
              </w:rPr>
              <w:t>REMA satellite DEM (2 m, 2021–23)</w:t>
            </w:r>
          </w:p>
        </w:tc>
        <w:tc>
          <w:tcPr>
            <w:tcW w:w="3216" w:type="dxa"/>
          </w:tcPr>
          <w:p w14:paraId="63F49969" w14:textId="77777777" w:rsidR="003A210A" w:rsidRDefault="003A210A" w:rsidP="00FE7746">
            <w:pPr>
              <w:spacing w:after="20"/>
            </w:pPr>
            <w:r>
              <w:rPr>
                <w:rFonts w:ascii="Calibri" w:hAnsi="Calibri"/>
                <w:sz w:val="18"/>
              </w:rPr>
              <w:t>Polar Geospatial Center / AWS</w:t>
            </w:r>
          </w:p>
        </w:tc>
        <w:tc>
          <w:tcPr>
            <w:tcW w:w="3216" w:type="dxa"/>
          </w:tcPr>
          <w:p w14:paraId="39AE4403" w14:textId="77777777" w:rsidR="003A210A" w:rsidRDefault="003A210A" w:rsidP="00FE7746">
            <w:pPr>
              <w:spacing w:after="20"/>
            </w:pPr>
            <w:r>
              <w:rPr>
                <w:rFonts w:ascii="Calibri" w:hAnsi="Calibri"/>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Calibri" w:hAnsi="Calibri"/>
                <w:sz w:val="18"/>
              </w:rPr>
              <w:t>Stream discharge, 21 gauges (daily)</w:t>
            </w:r>
          </w:p>
        </w:tc>
        <w:tc>
          <w:tcPr>
            <w:tcW w:w="3216" w:type="dxa"/>
          </w:tcPr>
          <w:p w14:paraId="136D9653" w14:textId="77777777" w:rsidR="003A210A" w:rsidRDefault="003A210A" w:rsidP="00FE7746">
            <w:pPr>
              <w:spacing w:after="20"/>
            </w:pPr>
            <w:r>
              <w:rPr>
                <w:rFonts w:ascii="Calibri" w:hAnsi="Calibri"/>
                <w:sz w:val="18"/>
              </w:rPr>
              <w:t>MCM-LTER via EDI</w:t>
            </w:r>
          </w:p>
        </w:tc>
        <w:tc>
          <w:tcPr>
            <w:tcW w:w="3216" w:type="dxa"/>
          </w:tcPr>
          <w:p w14:paraId="6E2CA78C" w14:textId="77777777" w:rsidR="003A210A" w:rsidRDefault="003A210A" w:rsidP="00FE7746">
            <w:pPr>
              <w:spacing w:after="20"/>
            </w:pPr>
            <w:r>
              <w:rPr>
                <w:rFonts w:ascii="Calibri" w:hAnsi="Calibri"/>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Calibri" w:hAnsi="Calibri"/>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Calibri" w:hAnsi="Calibri"/>
                <w:sz w:val="18"/>
              </w:rPr>
              <w:t>MCM-LTER via EDI</w:t>
            </w:r>
          </w:p>
        </w:tc>
        <w:tc>
          <w:tcPr>
            <w:tcW w:w="3216" w:type="dxa"/>
          </w:tcPr>
          <w:p w14:paraId="1E54EA2F" w14:textId="77777777" w:rsidR="003A210A" w:rsidRDefault="003A210A" w:rsidP="00FE7746">
            <w:pPr>
              <w:spacing w:after="20"/>
            </w:pPr>
            <w:r>
              <w:rPr>
                <w:rFonts w:ascii="Calibri" w:hAnsi="Calibri"/>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Calibri" w:hAnsi="Calibri"/>
                <w:sz w:val="18"/>
              </w:rPr>
              <w:t>ERA5 reanalysis; AMPS Antarctic weather model</w:t>
            </w:r>
          </w:p>
        </w:tc>
        <w:tc>
          <w:tcPr>
            <w:tcW w:w="3216" w:type="dxa"/>
          </w:tcPr>
          <w:p w14:paraId="3536BE72" w14:textId="77777777" w:rsidR="003A210A" w:rsidRDefault="003A210A" w:rsidP="00FE7746">
            <w:pPr>
              <w:spacing w:after="20"/>
            </w:pPr>
            <w:r>
              <w:rPr>
                <w:rFonts w:ascii="Calibri" w:hAnsi="Calibri"/>
                <w:sz w:val="18"/>
              </w:rPr>
              <w:t>Copernicus CDS; NCAR GDEX</w:t>
            </w:r>
          </w:p>
        </w:tc>
        <w:tc>
          <w:tcPr>
            <w:tcW w:w="3216" w:type="dxa"/>
          </w:tcPr>
          <w:p w14:paraId="1034ECDD" w14:textId="77777777" w:rsidR="003A210A" w:rsidRDefault="003A210A" w:rsidP="00FE7746">
            <w:pPr>
              <w:spacing w:after="20"/>
            </w:pPr>
            <w:r>
              <w:rPr>
                <w:rFonts w:ascii="Calibri" w:hAnsi="Calibri"/>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Calibri" w:hAnsi="Calibri"/>
                <w:sz w:val="18"/>
              </w:rPr>
              <w:t>Stream channel outlines (labels)</w:t>
            </w:r>
          </w:p>
        </w:tc>
        <w:tc>
          <w:tcPr>
            <w:tcW w:w="3216" w:type="dxa"/>
          </w:tcPr>
          <w:p w14:paraId="4600B729" w14:textId="77777777" w:rsidR="003A210A" w:rsidRDefault="003A210A" w:rsidP="00FE7746">
            <w:pPr>
              <w:spacing w:after="20"/>
            </w:pPr>
            <w:r>
              <w:rPr>
                <w:rFonts w:ascii="Calibri" w:hAnsi="Calibri"/>
                <w:sz w:val="18"/>
              </w:rPr>
              <w:t>MCM-LTER via EDI</w:t>
            </w:r>
          </w:p>
        </w:tc>
        <w:tc>
          <w:tcPr>
            <w:tcW w:w="3216" w:type="dxa"/>
          </w:tcPr>
          <w:p w14:paraId="247F7670" w14:textId="77777777" w:rsidR="003A210A" w:rsidRDefault="003A210A" w:rsidP="00FE7746">
            <w:pPr>
              <w:spacing w:after="20"/>
            </w:pPr>
            <w:r>
              <w:rPr>
                <w:rFonts w:ascii="Calibri" w:hAnsi="Calibri"/>
                <w:sz w:val="18"/>
              </w:rPr>
              <w:t>public, free</w:t>
            </w:r>
            <w:commentRangeEnd w:id="96"/>
            <w:r w:rsidR="00B06385">
              <w:rPr>
                <w:rStyle w:val="CommentReference"/>
                <w:sz w:val="22"/>
                <w:szCs w:val="22"/>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Calibri" w:hAnsi="Calibri"/>
                <w:sz w:val="18"/>
              </w:rPr>
              <w:t>The prior dissertation's hand-digitized training tiles</w:t>
            </w:r>
          </w:p>
        </w:tc>
        <w:tc>
          <w:tcPr>
            <w:tcW w:w="3216" w:type="dxa"/>
          </w:tcPr>
          <w:p w14:paraId="389BB35A" w14:textId="77777777" w:rsidR="003A210A" w:rsidRDefault="003A210A" w:rsidP="00FE7746">
            <w:pPr>
              <w:spacing w:after="20"/>
            </w:pPr>
            <w:r>
              <w:rPr>
                <w:rFonts w:ascii="Calibri" w:hAnsi="Calibri"/>
                <w:sz w:val="18"/>
              </w:rPr>
              <w:t>dissertation author</w:t>
            </w:r>
          </w:p>
        </w:tc>
        <w:tc>
          <w:tcPr>
            <w:tcW w:w="3216" w:type="dxa"/>
          </w:tcPr>
          <w:p w14:paraId="483C50F2" w14:textId="77777777" w:rsidR="003A210A" w:rsidRDefault="003A210A" w:rsidP="00FE7746">
            <w:pPr>
              <w:spacing w:after="20"/>
            </w:pPr>
            <w:r>
              <w:rPr>
                <w:rFonts w:ascii="Calibri" w:hAnsi="Calibri"/>
                <w:sz w:val="18"/>
              </w:rPr>
              <w:t>acquired directly from the author</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A single workstation GPU trains the segmentation models; the elevation processing is CPU-bound and modest. No supercomputer allocation is required. Full-valley raster stacks reach tens of gigabytes and need only local storage, not specialized infrastructure.</w:t>
      </w:r>
      <w:commentRangeEnd w:id="97"/>
      <w:r w:rsidR="00335823">
        <w:rPr>
          <w:rStyle w:val="CommentReference"/>
          <w:sz w:val="22"/>
          <w:szCs w:val="22"/>
        </w:rPr>
        <w:commentReference w:id="97"/>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sz w:val="24"/>
        </w:rPr>
        <w:t>Community Contact</w:t>
      </w:r>
    </w:p>
    <w:p w14:paraId="5DCC9297" w14:textId="77777777" w:rsidR="00D830E3" w:rsidRDefault="00D830E3" w:rsidP="000000FA">
      <w:commentRangeStart w:id="98"/>
      <w:r>
        <w:t>The dissertation author has been contacted and is responsive. Continued cooperation helps but is not vital: every analysis can proceed from public data.</w:t>
      </w:r>
      <w:commentRangeEnd w:id="98"/>
      <w:r w:rsidR="00335823">
        <w:rPr>
          <w:rStyle w:val="CommentReference"/>
          <w:sz w:val="22"/>
          <w:szCs w:val="22"/>
        </w:rPr>
        <w:commentReference w:id="98"/>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lastRenderedPageBreak/>
        <w:t>Outside the channels, change may be too small to detect. The valley floors change slowly, so much of the surface may sit below our detection threshold. If so, objective 2 narrows back to in-channel change and the landscape-wide result is reported accordingly.</w:t>
      </w:r>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Calibri" w:hAnsi="Calibri"/>
                <w:b/>
                <w:sz w:val="18"/>
              </w:rPr>
              <w:t>Period</w:t>
            </w:r>
          </w:p>
        </w:tc>
        <w:tc>
          <w:tcPr>
            <w:tcW w:w="3216" w:type="dxa"/>
            <w:shd w:val="clear" w:color="auto" w:fill="E8E8E8"/>
          </w:tcPr>
          <w:p w14:paraId="4FC21CD6" w14:textId="77777777" w:rsidR="003146FF" w:rsidRDefault="003146FF" w:rsidP="00FE7746">
            <w:pPr>
              <w:spacing w:after="20"/>
            </w:pPr>
            <w:r>
              <w:rPr>
                <w:rFonts w:ascii="Calibri" w:hAnsi="Calibri"/>
                <w:b/>
                <w:sz w:val="18"/>
              </w:rPr>
              <w:t>Work</w:t>
            </w:r>
          </w:p>
        </w:tc>
        <w:tc>
          <w:tcPr>
            <w:tcW w:w="3216" w:type="dxa"/>
            <w:shd w:val="clear" w:color="auto" w:fill="E8E8E8"/>
          </w:tcPr>
          <w:p w14:paraId="64D9285D" w14:textId="77777777" w:rsidR="003146FF" w:rsidRDefault="003146FF" w:rsidP="00FE7746">
            <w:pPr>
              <w:spacing w:after="20"/>
            </w:pPr>
            <w:r>
              <w:rPr>
                <w:rFonts w:ascii="Calibri" w:hAnsi="Calibri"/>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Calibri" w:hAnsi="Calibri"/>
                <w:sz w:val="18"/>
              </w:rPr>
              <w:t>Stage  1</w:t>
            </w:r>
          </w:p>
        </w:tc>
        <w:tc>
          <w:tcPr>
            <w:tcW w:w="3216" w:type="dxa"/>
          </w:tcPr>
          <w:p w14:paraId="376C4701" w14:textId="77777777"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Calibri" w:hAnsi="Calibri"/>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Calibri" w:hAnsi="Calibri"/>
                <w:sz w:val="18"/>
              </w:rPr>
              <w:t>Stage 2</w:t>
            </w:r>
          </w:p>
        </w:tc>
        <w:tc>
          <w:tcPr>
            <w:tcW w:w="3216" w:type="dxa"/>
          </w:tcPr>
          <w:p w14:paraId="79DE3DC5" w14:textId="77777777"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Calibri" w:hAnsi="Calibri"/>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Calibri" w:hAnsi="Calibri"/>
                <w:sz w:val="18"/>
              </w:rPr>
              <w:t>Stage 3</w:t>
            </w:r>
          </w:p>
        </w:tc>
        <w:tc>
          <w:tcPr>
            <w:tcW w:w="3216" w:type="dxa"/>
          </w:tcPr>
          <w:p w14:paraId="3BF807C1" w14:textId="77777777"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Calibri" w:hAnsi="Calibri"/>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Calibri" w:hAnsi="Calibri"/>
          <w:sz w:val="28"/>
        </w:rPr>
      </w:pPr>
      <w:r w:rsidRPr="002963AF">
        <w:rPr>
          <w:rFonts w:ascii="Calibri" w:hAnsi="Calibri"/>
          <w:b/>
          <w:sz w:val="32"/>
        </w:rPr>
        <w:t>References</w:t>
      </w:r>
    </w:p>
    <w:p w14:paraId="4CB80BDE" w14:textId="77777777" w:rsidR="003146FF" w:rsidRDefault="003146FF" w:rsidP="003146FF">
      <w:pPr>
        <w:spacing w:after="120"/>
      </w:pPr>
      <w:r>
        <w:rPr>
          <w:rFonts w:ascii="Calibri" w:hAnsi="Calibri"/>
        </w:rPr>
        <w:t>[1] Barlow, M. C. (2026). A Comprehensive Spatial Analysis of Stream Boundary and Geomorphological Change Detection: McMurdo Dry Valleys, Antarctica. PhD Dissertation.</w:t>
      </w:r>
      <w:r>
        <w:rPr>
          <w:rFonts w:ascii="Calibri" w:hAnsi="Calibri"/>
          <w:i/>
        </w:rPr>
      </w:r>
      <w:r>
        <w:rPr>
          <w:rFonts w:ascii="Calibri" w:hAnsi="Calibri"/>
        </w:rPr>
      </w:r>
    </w:p>
    <w:p w14:paraId="4BAC2EDF" w14:textId="77777777"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14:paraId="278EF815" w14:textId="77777777" w:rsidR="003146FF" w:rsidRDefault="003146FF" w:rsidP="003146FF">
      <w:pPr>
        <w:spacing w:after="120"/>
      </w:pPr>
      <w:r>
        <w:rPr>
          <w:rFonts w:ascii="Calibri" w:hAnsi="Calibri"/>
        </w:rPr>
        <w:t xml:space="preserve">[3] Höhle, J., &amp; Höhle, M. (2009). Accuracy assessment of digital elevation models by means of robust statistical methods. </w:t>
      </w:r>
      <w:r>
        <w:rPr>
          <w:rFonts w:ascii="Calibri" w:hAnsi="Calibri"/>
          <w:i/>
        </w:rPr>
        <w:t>ISPRS J. Photogramm. Remote Sens.</w:t>
      </w:r>
      <w:r>
        <w:rPr>
          <w:rFonts w:ascii="Calibri" w:hAnsi="Calibri"/>
        </w:rPr>
        <w:t xml:space="preserve"> 64(4):398–406.</w:t>
      </w:r>
    </w:p>
    <w:p w14:paraId="32CFF3A7" w14:textId="77777777" w:rsidR="003146FF" w:rsidRDefault="003146FF" w:rsidP="003146FF">
      <w:pPr>
        <w:spacing w:after="120"/>
      </w:pPr>
      <w:r>
        <w:rPr>
          <w:rFonts w:ascii="Calibri" w:hAnsi="Calibri"/>
        </w:rPr>
        <w:lastRenderedPageBreak/>
        <w:t xml:space="preserve">[4] Howat, I. M., et al. (2019). The Reference Elevation Model of Antarctica (REMA). </w:t>
      </w:r>
      <w:r>
        <w:rPr>
          <w:rFonts w:ascii="Calibri" w:hAnsi="Calibri"/>
          <w:i/>
        </w:rPr>
        <w:t>The Cryosphere</w:t>
      </w:r>
      <w:r>
        <w:rPr>
          <w:rFonts w:ascii="Calibri" w:hAnsi="Calibri"/>
        </w:rPr>
        <w:t xml:space="preserve"> 13:665–674.</w:t>
      </w:r>
    </w:p>
    <w:p w14:paraId="6EC32615" w14:textId="77777777" w:rsidR="003146FF" w:rsidRDefault="003146FF" w:rsidP="003146FF">
      <w:pPr>
        <w:spacing w:after="120"/>
      </w:pPr>
      <w:r>
        <w:rPr>
          <w:rFonts w:ascii="Calibri" w:hAnsi="Calibri"/>
        </w:rPr>
        <w:t xml:space="preserve">[5] Ronneberger, O., Fischer, P., &amp; Brox, T. (2015). U-Net: Convolutional Networks for Biomedical Image Segmentation. </w:t>
      </w:r>
      <w:r>
        <w:rPr>
          <w:rFonts w:ascii="Calibri" w:hAnsi="Calibri"/>
          <w:i/>
        </w:rPr>
        <w:t>MICCAI</w:t>
      </w:r>
      <w:r>
        <w:rPr>
          <w:rFonts w:ascii="Calibri" w:hAnsi="Calibri"/>
        </w:rPr>
        <w:t xml:space="preserve"> 234–241.</w:t>
      </w:r>
    </w:p>
    <w:p w14:paraId="4F98DA5B" w14:textId="77777777" w:rsidR="003146FF" w:rsidRDefault="003146FF" w:rsidP="003146FF">
      <w:pPr>
        <w:spacing w:after="120"/>
      </w:pPr>
      <w:r>
        <w:rPr>
          <w:rFonts w:ascii="Calibri" w:hAnsi="Calibri"/>
        </w:rPr>
        <w:t xml:space="preserve">[6] McMurdo Dry Valleys LTER. Stream, meteorology, glacier, and soil datasets. Environmental Data Initiative (EDI), </w:t>
      </w:r>
      <w:r>
        <w:t>knb-lter-mcm.*</w:t>
      </w:r>
      <w:r>
        <w:rPr>
          <w:rFonts w:ascii="Calibri" w:hAnsi="Calibri"/>
        </w:rPr>
        <w:t>.</w:t>
      </w:r>
    </w:p>
    <w:p w14:paraId="35FDB019" w14:textId="77777777" w:rsidR="00D830E3" w:rsidRDefault="003146FF" w:rsidP="00C315DC">
      <w:pPr>
        <w:spacing w:after="120"/>
      </w:pPr>
      <w:r>
        <w:rPr>
          <w:rFonts w:ascii="Calibri" w:hAnsi="Calibri"/>
        </w:rPr>
        <w:t xml:space="preserve">[7] Hersbach, H., et al. (2020). The ERA5 global reanalysis. </w:t>
      </w:r>
      <w:r>
        <w:rPr>
          <w:rFonts w:ascii="Calibri" w:hAnsi="Calibri"/>
          <w:i/>
        </w:rPr>
        <w:t>Q. J. R. Meteorol. Soc.</w:t>
      </w:r>
      <w:r>
        <w:rPr>
          <w:rFonts w:ascii="Calibri" w:hAnsi="Calibri"/>
        </w:rPr>
        <w:t xml:space="preserve"> 146:1999–2049.</w:t>
      </w:r>
    </w:p>
    <w:p w14:paraId="35FDB019" w14:textId="77777777" w:rsidR="00D830E3" w:rsidRDefault="003146FF" w:rsidP="00C315DC">
      <w:pPr>
        <w:spacing w:after="120"/>
      </w:pPr>
      <w:r>
        <w:rPr>
          <w:rFonts w:ascii="Calibri" w:hAnsi="Calibri"/>
        </w:rPr>
        <w:t>[8] Schenk, T., Csatho, B., Ahn, Y., Yoon, T., Shin, S. W., &amp; Huh, K. I. (2004). DEM generation from the Antarctic LiDAR data: Site report. US Geological Survey.</w:t>
      </w:r>
      <w:r>
        <w:rPr>
          <w:rFonts w:ascii="Calibri" w:hAnsi="Calibri"/>
          <w:i/>
        </w:rPr>
      </w:r>
      <w:r>
        <w:rPr>
          <w:rFonts w:ascii="Calibri" w:hAnsi="Calibri"/>
        </w:rPr>
      </w:r>
    </w:p>
    <w:p w14:paraId="602A54A2" w14:textId="77777777" w:rsidR="00504EDB" w:rsidRDefault="00504EDB" w:rsidP="00504EDB">
      <w:pPr>
        <w:pStyle w:val="Default"/>
        <w:rPr/>
      </w:pP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Craig Glennie</cp:lastModifiedBy>
  <cp:revision>17</cp:revision>
  <dcterms:created xsi:type="dcterms:W3CDTF">2026-07-06T13:13:00Z</dcterms:created>
  <dcterms:modified xsi:type="dcterms:W3CDTF">2026-07-09T00:43:00Z</dcterms:modified>
</cp:coreProperties>
</file>