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Basic Proposal — Line-by-Line Rationale</w:t>
      </w:r>
    </w:p>
    <w:p>
      <w:pPr>
        <w:spacing w:after="120"/>
      </w:pPr>
      <w:r>
        <w:rPr>
          <w:rFonts w:ascii="Calibri" w:hAnsi="Calibri"/>
          <w:b w:val="0"/>
          <w:i/>
        </w:rPr>
        <w:t xml:space="preserve">Companion to `finesst_proposal_basic.md`. For every block of the proposal, this doc answers two questions: </w:t>
      </w:r>
      <w:r>
        <w:rPr>
          <w:rFonts w:ascii="Calibri" w:hAnsi="Calibri"/>
          <w:b w:val="0"/>
          <w:i/>
        </w:rPr>
        <w:t>why</w:t>
      </w:r>
      <w:r>
        <w:rPr>
          <w:rFonts w:ascii="Calibri" w:hAnsi="Calibri"/>
          <w:b w:val="0"/>
          <w:i/>
        </w:rPr>
        <w:t xml:space="preserve"> the line is there (what it is doing to the reviewer or guarding against) and </w:t>
      </w:r>
      <w:r>
        <w:rPr>
          <w:rFonts w:ascii="Calibri" w:hAnsi="Calibri"/>
          <w:b w:val="0"/>
          <w:i/>
        </w:rPr>
        <w:t>how</w:t>
      </w:r>
      <w:r>
        <w:rPr>
          <w:rFonts w:ascii="Calibri" w:hAnsi="Calibri"/>
          <w:b w:val="0"/>
          <w:i/>
        </w:rPr>
        <w:t xml:space="preserve"> it works (the mechanism or evidence behind it). Internal document — never submitted.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Title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"Measuring and Explaining Geomorphic Change in the McMurdo Dry Valleys, Antarctica"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title is a promise, and this one promises exactly two verbs — measure and explain. No "novel," no "framework," no method name. Reviewers read dozens of titles; plain verbs stand out and are impossible to overclaim.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"Geomorphic Change" (not "Stream-Channel Change") matches the O2 rescope — the project measures the whole valley floor. "McMurdo Dry Valleys" names the place specifically enough that a panelist who knows the region is instantly oriented.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Summary block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"The McMurdo Dry Valleys hold the only streams in Antarctica that flow over open ground."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first sentence must establish stakes in one breath for a reviewer who may know nothing about the region. "Only streams in Antarctica" is a superlative that is </w:t>
      </w:r>
      <w:r>
        <w:rPr>
          <w:rFonts w:ascii="Calibri" w:hAnsi="Calibri"/>
          <w:b w:val="0"/>
          <w:i/>
        </w:rPr>
        <w:t>true</w:t>
      </w:r>
      <w:r>
        <w:rPr>
          <w:rFonts w:ascii="Calibri" w:hAnsi="Calibri"/>
          <w:b w:val="0"/>
          <w:i w:val="0"/>
        </w:rPr>
        <w:t xml:space="preserve">, cheap to verify, and does the entire why-should-anyone-care job.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it also quietly scopes the project — streams are the anchor even though O2 widens the view.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"A 2026 dissertation (Barlow) mapped two decades of that change but stopped short of explaining it — and measured it only inside the stream channels."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names the prior work immediately and honestly. Reviewers distrust proposals that bury their intellectual parentage; leading with it converts a vulnerability ("isn't this just her work?") into the setup for the gap.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two clauses are the two objectives in embryo: "stopped short of explaining" → O1; "only inside the stream channels" → O2. Every later section unpacks this sentence.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"This document is a plan. No results are claimed here..."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plan-only rule, stated in the proposal's own voice. It preempts the reviewer question "where are the preliminary results?" by making their absence a deliberate posture rather than an omission.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it reframes what the reviewer should score: the plan's design quality, not a portfolio of prior outputs.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§1 Background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"...largest ice-free region of Antarctica. For most of a century they were treated as the most stable landscape on Earth. That view is now in question."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three sentences that set up the entire scientific tension: stability was the consensus (cosmogenic dating gives erosion rates of tens of cm per </w:t>
      </w:r>
      <w:r>
        <w:rPr>
          <w:rFonts w:ascii="Calibri" w:hAnsi="Calibri"/>
          <w:b w:val="0"/>
          <w:i/>
        </w:rPr>
        <w:t>million</w:t>
      </w:r>
      <w:r>
        <w:rPr>
          <w:rFonts w:ascii="Calibri" w:hAnsi="Calibri"/>
          <w:b w:val="0"/>
          <w:i w:val="0"/>
        </w:rPr>
        <w:t xml:space="preserve"> years; Miocene ash deposits still sit undisturbed), and change against that baseline is therefore loud. A reviewer needs this contrast to feel why small changes matter here.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"treated as" (not "is") keeps the claim historical and safe; "in question" states the current situation without overclaiming that stability is dead.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 xml:space="preserve">"The valleys are </w:t>
      </w:r>
      <w:r>
        <w:rPr>
          <w:rFonts w:ascii="Calibri" w:hAnsi="Calibri"/>
          <w:b w:val="0"/>
          <w:i/>
          <w:sz w:val="20"/>
        </w:rPr>
        <w:t>energy-limited</w:t>
      </w:r>
      <w:r>
        <w:rPr>
          <w:rFonts w:ascii="Calibri" w:hAnsi="Calibri"/>
          <w:b w:val="0"/>
          <w:i/>
          <w:sz w:val="20"/>
        </w:rPr>
        <w:t>: frozen water is everywhere, but there is barely enough summer heat to melt any of it."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this single definition carries the whole causal argument of O1. If heat is the scarce input, then heat — not water supply — should control the response. H1 is this sentence turned into a testable statement.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defining "energy-limited" at first use follows the rule that a proposal must parse on first read by a non-specialist panelist.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What already exists</w:t>
      </w:r>
      <w:r>
        <w:rPr>
          <w:rFonts w:ascii="Calibri" w:hAnsi="Calibri"/>
          <w:b w:val="0"/>
          <w:i/>
          <w:sz w:val="20"/>
        </w:rPr>
        <w:t>" (three bullets: terrain-only U-Net, REMA validation, three-epoch change maps)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fair-credit ledger. Each bullet is something the proposal does NOT need to invent, which shrinks the perceived risk of the plan. Reviewers score feasibility; showing that the hard foundational pieces are published work makes the plan look buildable without claiming any of it as ours.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three bullets deliberately mirror Barlow's three methodological pillars, in the order the pipeline runs: detect → validate the ruler → difference.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What does not exist</w:t>
      </w:r>
      <w:r>
        <w:rPr>
          <w:rFonts w:ascii="Calibri" w:hAnsi="Calibri"/>
          <w:b w:val="0"/>
          <w:i/>
          <w:sz w:val="20"/>
        </w:rPr>
        <w:t>... it does not test why... and its analysis is masked to the stream channels, so everything the elevation differencing measures outside them... was discarded unexamined."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gap statement is the proposal's reason to exist, so it names both gaps in parallel structure. "Discarded unexamined" is the strongest honest phrasing: the measurement of the whole surface already happens inside a DoD; Barlow's channel mask throws most of it away. That framing makes O2 sound like picking up dropped data, not inventing a new instrument — which is exactly what it is.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"named in the dissertation as future work" (for drivers) shows the gap is real by the prior author's own account, not manufactured by us.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Relevance to NASA</w:t>
      </w:r>
      <w:r>
        <w:rPr>
          <w:rFonts w:ascii="Calibri" w:hAnsi="Calibri"/>
          <w:b w:val="0"/>
          <w:i/>
          <w:sz w:val="20"/>
        </w:rPr>
        <w:t>..."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Relevance to SMD is a </w:t>
      </w:r>
      <w:r>
        <w:rPr>
          <w:rFonts w:ascii="Calibri" w:hAnsi="Calibri"/>
          <w:b w:val="0"/>
          <w:i/>
        </w:rPr>
        <w:t>scored criterion</w:t>
      </w:r>
      <w:r>
        <w:rPr>
          <w:rFonts w:ascii="Calibri" w:hAnsi="Calibri"/>
          <w:b w:val="0"/>
          <w:i w:val="0"/>
        </w:rPr>
        <w:t xml:space="preserve"> in FINESST review; a proposal without an explicit relevance statement forfeits points a paragraph can win.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four arguments in rising order of reach: (1) the 2001 baseline literally </w:t>
      </w:r>
      <w:r>
        <w:rPr>
          <w:rFonts w:ascii="Calibri" w:hAnsi="Calibri"/>
          <w:b w:val="0"/>
          <w:i/>
        </w:rPr>
        <w:t>is</w:t>
      </w:r>
      <w:r>
        <w:rPr>
          <w:rFonts w:ascii="Calibri" w:hAnsi="Calibri"/>
          <w:b w:val="0"/>
          <w:i w:val="0"/>
        </w:rPr>
        <w:t xml:space="preserve"> NASA data (ATM LiDAR) being revived; (2) the methods transfer to NASA missions (ICESat-2, NISAR elevation records); (3) the MDVs are NASA's canonical planetary-analog terrain; (4) the FI development itself matches the Division's open-science goals. If a reviewer rejects one leg, three remain.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§2 Objectives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O1 — Attribution.</w:t>
      </w:r>
      <w:r>
        <w:rPr>
          <w:rFonts w:ascii="Calibri" w:hAnsi="Calibri"/>
          <w:b w:val="0"/>
          <w:i/>
          <w:sz w:val="20"/>
        </w:rPr>
        <w:t xml:space="preserve"> Determine which climate drivers control each stream's rate of geomorphic change."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O1 is first because it is the headline science and the reason the project is a </w:t>
      </w:r>
      <w:r>
        <w:rPr>
          <w:rFonts w:ascii="Calibri" w:hAnsi="Calibri"/>
          <w:b w:val="0"/>
          <w:i/>
        </w:rPr>
        <w:t>science</w:t>
      </w:r>
      <w:r>
        <w:rPr>
          <w:rFonts w:ascii="Calibri" w:hAnsi="Calibri"/>
          <w:b w:val="0"/>
          <w:i w:val="0"/>
        </w:rPr>
        <w:t xml:space="preserve"> proposal rather than a mapping exercise. Everything else in the proposal either feeds it (O2 gives it more change types to explain, O3 makes its inputs trustworthy) or supports it.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driver list (PDD, sunlight, discharge, glacier mass balance, thaw depth) is exactly the list of datasets in §4 — every named driver is backed by a named, free data source. No driver is promised that can't be built.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"Hypothesis: cumulative melt energy predicts sediment movement better than water volume alone. This is testable and falsifiable — if discharge alone predicts just as well, the hypothesis fails and that is a publishable answer too."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review panels reward hypotheses that can lose. Stating the failure condition in the objective itself signals scientific maturity and removes the "what if you're wrong?" attack — being wrong is a listed outcome.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energy-vs-water contrast is not arbitrary: in an energy-limited system (§1), energy </w:t>
      </w:r>
      <w:r>
        <w:rPr>
          <w:rFonts w:ascii="Calibri" w:hAnsi="Calibri"/>
          <w:b w:val="0"/>
          <w:i/>
        </w:rPr>
        <w:t>should</w:t>
      </w:r>
      <w:r>
        <w:rPr>
          <w:rFonts w:ascii="Calibri" w:hAnsi="Calibri"/>
          <w:b w:val="0"/>
          <w:i w:val="0"/>
        </w:rPr>
        <w:t xml:space="preserve"> win. The hypothesis is the background section cashed out.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O2 — Landscape-wide geomorphic change.</w:t>
      </w:r>
      <w:r>
        <w:rPr>
          <w:rFonts w:ascii="Calibri" w:hAnsi="Calibri"/>
          <w:b w:val="0"/>
          <w:i/>
          <w:sz w:val="20"/>
        </w:rPr>
        <w:t>... classify each patch of significant change by the process responsible: channel shift, thaw-driven subsidence (thermokarst), slope movement, fan growth, lake-margin change."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this is the project's scope claim — geomorphology broadly, not channels only. The five named process types make "landscape-wide" concrete instead of hand-wavy, and each type is a real MDV phenomenon (thermokarst and lake-level rise are documented in the region; lake margins move meters because closed-basin levels integrate melt).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classification is the bridge to O1: each process type gets its own driver test. That is what H2 means by "distinct driver fingerprints" — channels should follow melt energy and water, thermokarst should follow thaw depth. If the types </w:t>
      </w:r>
      <w:r>
        <w:rPr>
          <w:rFonts w:ascii="Calibri" w:hAnsi="Calibri"/>
          <w:b w:val="0"/>
          <w:i/>
        </w:rPr>
        <w:t>share</w:t>
      </w:r>
      <w:r>
        <w:rPr>
          <w:rFonts w:ascii="Calibri" w:hAnsi="Calibri"/>
          <w:b w:val="0"/>
          <w:i w:val="0"/>
        </w:rPr>
        <w:t xml:space="preserve"> one driver, the sentence "that is also an answer" makes the null explicit and publishable. Note also what the classes quietly handle: lake-margin change is mostly a </w:t>
      </w:r>
      <w:r>
        <w:rPr>
          <w:rFonts w:ascii="Calibri" w:hAnsi="Calibri"/>
          <w:b w:val="0"/>
          <w:i/>
        </w:rPr>
        <w:t>water-level</w:t>
      </w:r>
      <w:r>
        <w:rPr>
          <w:rFonts w:ascii="Calibri" w:hAnsi="Calibri"/>
          <w:b w:val="0"/>
          <w:i w:val="0"/>
        </w:rPr>
        <w:t xml:space="preserve"> signal, not sediment transport — giving it its own class keeps it from contaminating the geomorphic classes.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"One practical note on satellite data... Measuring and correcting that disagreement is part of the method (§3), not an objective."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this paragraph is the tombstone of the old O2 (cross-sensor generalization). The sensor problem is real and a reviewer will think of it, so the proposal must show it is handled — but handled as plumbing, not headline. Demoting it explicitly prevents a reviewer from mistaking the project for a remote-sensing methods exercise.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one sentence of stakes (the record only continues on REMA), one sentence of placement (it's in §3). Nothing more — proportionality is the message.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O3 — Calibrated uncertainty.</w:t>
      </w:r>
      <w:r>
        <w:rPr>
          <w:rFonts w:ascii="Calibri" w:hAnsi="Calibri"/>
          <w:b w:val="0"/>
          <w:i/>
          <w:sz w:val="20"/>
        </w:rPr>
        <w:t>... on ground that did not change, a 95%-confidence threshold should be exceeded by roughly 5% of pixels — no more, no less."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O3 is what makes O2 credible. Outside the channels there is no prior on where change should appear, so the only defense against a map full of noise is a threshold that provably behaves. It also produces the most reusable deliverable (an uncertainty-layer recipe any DEM-differencing study can copy).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"no more, no less" calibration test is strict on purpose: exceeding 5% means the threshold lies (false confidence); far under 5% means it wastes real signal (too conservative). Verifiable calibration is a claim very few change-detection studies make — it's the proposal's quality signature.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"Together the three objectives turn a one-time survey into a continuing, self-checking monitoring capability with an explanatory model behind it."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closing line answers "so what do we have at the end?" in one sentence — the difference between three projects stapled together and one program.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§3 Planned approach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O1 step 1: "...keep only changes larger than the detection floor, sum inside the stream's channel outline, normalize by channel area and by years elapsed."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each clause kills a specific artifact. Thresholding kills noise counted as change; area-normalizing kills "bigger footprint = bigger number" (survey footprints differ between epochs); per-year rates make epochs of different lengths comparable.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stating the normalizations here — rather than discovering them in Year 1 — shows the FI already knows where this analysis usually goes wrong.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O1 step 3: "Fit two model families — hierarchical regression (interpretable) and random forest (flexible)... Validate only on streams held out of fitting. Agreement between the two families is the sanity check."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two families because each covers the other's weakness: regression gives interpretable coefficients but assumes a functional form; a random forest fits anything but explains little. Agreement means the signal is in the data, not the model choice.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held-out-stream validation is the honest version of "our model fits well" — with few streams, in-sample fit is nearly meaningless, and a reviewer who knows small-n statistics will look for exactly this sentence.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O2 steps 1–3 (threshold the whole floor → classify by shape and setting → per-type driver tests)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three steps show O2 is a pipeline, not a wish: detection is inherited from the existing DoD machinery (nothing new to invent), classification uses observable evidence (slope position, distance to channels and lakes, ice-cored terrain), and the output feeds directly into O1's already-built driver models.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ordering matters — thresholds come from O3, so O2 is explicitly </w:t>
      </w:r>
      <w:r>
        <w:rPr>
          <w:rFonts w:ascii="Calibri" w:hAnsi="Calibri"/>
          <w:b w:val="0"/>
          <w:i/>
        </w:rPr>
        <w:t>gated</w:t>
      </w:r>
      <w:r>
        <w:rPr>
          <w:rFonts w:ascii="Calibri" w:hAnsi="Calibri"/>
          <w:b w:val="0"/>
          <w:i w:val="0"/>
        </w:rPr>
        <w:t xml:space="preserve"> by O3. The dependencies among objectives are stated, which is what makes the Year-2 placement in §6 credible.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Sensor continuity (method, Years 1–2)</w:t>
      </w:r>
      <w:r>
        <w:rPr>
          <w:rFonts w:ascii="Calibri" w:hAnsi="Calibri"/>
          <w:b w:val="0"/>
          <w:i/>
          <w:sz w:val="20"/>
        </w:rPr>
        <w:t>..."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same demotion logic as §2's note — present so the reviewer sees it is scheduled and scoped, small so it can't be mistaken for the point.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Methods note.</w:t>
      </w:r>
      <w:r>
        <w:rPr>
          <w:rFonts w:ascii="Calibri" w:hAnsi="Calibri"/>
          <w:b w:val="0"/>
          <w:i/>
          <w:sz w:val="20"/>
        </w:rPr>
        <w:t xml:space="preserve"> All elevation differencing uses robust statistics (NMAD...) because elevation errors in this terrain are known to be heavy-tailed..."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one technical commitment stated up front. Elevation error in this terrain has a few large blunders (heavy tails); a standard deviation would let those blunders inflate the noise estimate and hide real change.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"known to be heavy-tailed" leans on the published error analysis (Höhle &amp; Höhle; Barlow's own error model) without claiming any measurement of ours — consistent with plan-only.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§4 What the project needs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The data table, with an "Availability" column reading "public, free" — and one row reading "author-gated — must be requested."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table exists to let a reviewer verify in ten seconds that the project cannot be data-blocked. The column says "availability," not "status" or "in hand" — the plan-only rule extends to not implying anything has been fetched.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putting the single gated item </w:t>
      </w:r>
      <w:r>
        <w:rPr>
          <w:rFonts w:ascii="Calibri" w:hAnsi="Calibri"/>
          <w:b w:val="0"/>
          <w:i/>
        </w:rPr>
        <w:t>in the same table</w:t>
      </w:r>
      <w:r>
        <w:rPr>
          <w:rFonts w:ascii="Calibri" w:hAnsi="Calibri"/>
          <w:b w:val="0"/>
          <w:i w:val="0"/>
        </w:rPr>
        <w:t xml:space="preserve"> rather than hiding it in prose is deliberate: the honesty is visible at the same glance as the mitigation pointer.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Labels.</w:t>
      </w:r>
      <w:r>
        <w:rPr>
          <w:rFonts w:ascii="Calibri" w:hAnsi="Calibri"/>
          <w:b w:val="0"/>
          <w:i/>
          <w:sz w:val="20"/>
        </w:rPr>
        <w:t>... If that request fails, a comparable set will be re-digitized by hand. This costs weeks, not months, and is budgeted in Year 1."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label dependency is the proposal's only real external risk, so it gets its own paragraph with a fallback that depends on nobody. "Weeks, not months" sizes the fallback so the reviewer doesn't have to guess whether it wrecks the timeline.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claim is credible because hand-labeling terrain features is the FI's documented prior experience (Research Readiness Statement carries the detail).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Computing.</w:t>
      </w:r>
      <w:r>
        <w:rPr>
          <w:rFonts w:ascii="Calibri" w:hAnsi="Calibri"/>
          <w:b w:val="0"/>
          <w:i/>
          <w:sz w:val="20"/>
        </w:rPr>
        <w:t xml:space="preserve"> A single workstation GPU is sufficient... No supercomputer allocation is required."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removes an entire category of reviewer doubt (infrastructure risk) in three sentences. Modest needs also signal that the budget will be spent on the student, not on hardware.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Skills and mentoring.</w:t>
      </w:r>
      <w:r>
        <w:rPr>
          <w:rFonts w:ascii="Calibri" w:hAnsi="Calibri"/>
          <w:b w:val="0"/>
          <w:i/>
          <w:sz w:val="20"/>
        </w:rPr>
        <w:t xml:space="preserve"> The FI... is new to Antarctic hydrology and to hierarchical statistical modeling — a genuine gap, stated as one."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FINESST's third scored criterion is Research Readiness, and its purpose is training. A proposal with no gaps reads as either dishonest or as not needing the fellowship. Naming the two real gaps — and pointing to where the closing plan lives (RRS, Mentoring Plan) — turns a weakness into program fit.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gaps chosen are real but bounded: both are closable by coursework and advisor mentorship, neither blocks Year-1 work (which is pipeline construction, the FI's demonstrated strength).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Community contact.</w:t>
      </w:r>
      <w:r>
        <w:rPr>
          <w:rFonts w:ascii="Calibri" w:hAnsi="Calibri"/>
          <w:b w:val="0"/>
          <w:i/>
          <w:sz w:val="20"/>
        </w:rPr>
        <w:t xml:space="preserve"> The dissertation author has been contacted and is responsive. Continued cooperation is helpful but not load-bearing..."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answers two opposite reviewer worries at once — "do they have access to the prior group?" (yes, contact exists) and "does the plan collapse without that goodwill?" (no, everything runs from public data).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"not load-bearing" is the operative phrase; it is verifiable against §4's table, where every required dataset is public.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§5 Honest assessment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The section exists at all.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most proposals bury risk in two mitigative sentences. A section titled "Honest assessment" that leads with "What could go wrong, and what happens then" is a credibility play: it does the adversarial review </w:t>
      </w:r>
      <w:r>
        <w:rPr>
          <w:rFonts w:ascii="Calibri" w:hAnsi="Calibri"/>
          <w:b w:val="0"/>
          <w:i/>
        </w:rPr>
        <w:t>for</w:t>
      </w:r>
      <w:r>
        <w:rPr>
          <w:rFonts w:ascii="Calibri" w:hAnsi="Calibri"/>
          <w:b w:val="0"/>
          <w:i w:val="0"/>
        </w:rPr>
        <w:t xml:space="preserve"> the panel, which leaves them less to write and signals the FI can be trusted with three unsupervised years.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every risk follows the same grammar — failure mode, consequence, what gets delivered anyway. No risk is listed without a landing zone.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1: weak attribution signal → "a rigorous null result with calibrated uncertainty... The risk is to impact, not to feasibility."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separates the two things reviewers conflate: whether the project can fail to </w:t>
      </w:r>
      <w:r>
        <w:rPr>
          <w:rFonts w:ascii="Calibri" w:hAnsi="Calibri"/>
          <w:b w:val="0"/>
          <w:i/>
        </w:rPr>
        <w:t>finish</w:t>
      </w:r>
      <w:r>
        <w:rPr>
          <w:rFonts w:ascii="Calibri" w:hAnsi="Calibri"/>
          <w:b w:val="0"/>
          <w:i w:val="0"/>
        </w:rPr>
        <w:t xml:space="preserve"> (it can't — the measurement gets made regardless) versus fail to </w:t>
      </w:r>
      <w:r>
        <w:rPr>
          <w:rFonts w:ascii="Calibri" w:hAnsi="Calibri"/>
          <w:b w:val="0"/>
          <w:i/>
        </w:rPr>
        <w:t>excite</w:t>
      </w:r>
      <w:r>
        <w:rPr>
          <w:rFonts w:ascii="Calibri" w:hAnsi="Calibri"/>
          <w:b w:val="0"/>
          <w:i w:val="0"/>
        </w:rPr>
        <w:t xml:space="preserve"> (possible, admitted). Feasibility risk is the killer in review; impact risk is survivable and honest.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2: gauges patchy after 2015 → "...the discharge side of the hypothesis test is weakest in the most recent period, and the proposal accepts that."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this risk is also an argument </w:t>
      </w:r>
      <w:r>
        <w:rPr>
          <w:rFonts w:ascii="Calibri" w:hAnsi="Calibri"/>
          <w:b w:val="0"/>
          <w:i/>
        </w:rPr>
        <w:t>for</w:t>
      </w:r>
      <w:r>
        <w:rPr>
          <w:rFonts w:ascii="Calibri" w:hAnsi="Calibri"/>
          <w:b w:val="0"/>
          <w:i w:val="0"/>
        </w:rPr>
        <w:t xml:space="preserve"> the design — modeled melt energy (continuous everywhere) is O1's independent variable precisely because gauges decay. The last clause ("accepts that") is there because pretending reanalysis fully replaces gauges would be overclaiming.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3: REMA coverage uneven → anchor on Taylor Valley; scope conclusions.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pre-commits the fallback geography so a reviewer can't discover it as a gotcha. Taylor Valley genuinely has the best three-epoch coverage; claims degrade gracefully from "acceleration" (3 epochs) to "change" (2 epochs) elsewhere.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4: label request declined → re-digitize.</w:t>
      </w:r>
    </w:p>
    <w:p>
      <w:pPr>
        <w:spacing w:after="120"/>
      </w:pPr>
      <w:r>
        <w:rPr>
          <w:rFonts w:ascii="Calibri" w:hAnsi="Calibri"/>
          <w:b/>
          <w:i w:val="0"/>
        </w:rPr>
        <w:t>Why/How:</w:t>
      </w:r>
      <w:r>
        <w:rPr>
          <w:rFonts w:ascii="Calibri" w:hAnsi="Calibri"/>
          <w:b w:val="0"/>
          <w:i w:val="0"/>
        </w:rPr>
        <w:t xml:space="preserve"> closes the loop opened in §4. Redundant on purpose — risk sections get read in isolation.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Risk 5: outside-channel change may be too small to detect → "O2 narrows back to in-channel change and the landscape-wide result is reported as a calibrated null — which is itself a quantitative statement about how spatially confined active change currently is."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newest risk, created by the O2 rescope, and the most important to state: the whole-landscape ambition could genuinely find mostly noise-floor. The mitigation shows the failure mode converts into a </w:t>
      </w:r>
      <w:r>
        <w:rPr>
          <w:rFonts w:ascii="Calibri" w:hAnsi="Calibri"/>
          <w:b w:val="0"/>
          <w:i/>
        </w:rPr>
        <w:t>finding</w:t>
      </w:r>
      <w:r>
        <w:rPr>
          <w:rFonts w:ascii="Calibri" w:hAnsi="Calibri"/>
          <w:b w:val="0"/>
          <w:i w:val="0"/>
        </w:rPr>
        <w:t xml:space="preserve"> — "active change is confined to X% of the surface at our detection limits" is a real, citable number.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this only works because of O3 — a calibrated null means something; an uncalibrated null is just a shrug. The risks section quietly demonstrates the objectives' interdependence.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What this proposal does not claim.</w:t>
      </w:r>
      <w:r>
        <w:rPr>
          <w:rFonts w:ascii="Calibri" w:hAnsi="Calibri"/>
          <w:b w:val="0"/>
          <w:i/>
          <w:sz w:val="20"/>
        </w:rPr>
        <w:t>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the plan-only posture restated as a boundary. It also protects the FI in any later interview — no sentence in the document asserts work performed.</w:t>
      </w:r>
    </w:p>
    <w:p>
      <w:pPr>
        <w:spacing w:after="160"/>
        <w:ind w:left="360"/>
      </w:pPr>
      <w:r>
        <w:rPr>
          <w:rFonts w:ascii="Calibri" w:hAnsi="Calibri"/>
          <w:b w:val="0"/>
          <w:i/>
          <w:sz w:val="20"/>
        </w:rPr>
        <w:t>"</w:t>
      </w:r>
      <w:r>
        <w:rPr>
          <w:rFonts w:ascii="Calibri" w:hAnsi="Calibri"/>
          <w:b w:val="0"/>
          <w:i/>
          <w:sz w:val="20"/>
        </w:rPr>
        <w:t>Why it is worth doing anyway.</w:t>
      </w:r>
      <w:r>
        <w:rPr>
          <w:rFonts w:ascii="Calibri" w:hAnsi="Calibri"/>
          <w:b w:val="0"/>
          <w:i/>
          <w:sz w:val="20"/>
        </w:rPr>
        <w:t>"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an honest-assessment section that ends on risk would leave the reviewer in a down-beat. This paragraph is the recovery: the data exist, are free, and the missing ingredients (drivers, whole-landscape picture, error bars) are "exactly the size of a three-year graduate project" — which reframes the fellowship as the natural container for the work.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§6 Timeline</w:t>
      </w:r>
    </w:p>
    <w:p>
      <w:pPr>
        <w:spacing w:after="120"/>
      </w:pPr>
      <w:r>
        <w:rPr>
          <w:rFonts w:ascii="Calibri" w:hAnsi="Calibri"/>
          <w:b/>
          <w:i w:val="0"/>
        </w:rPr>
        <w:t>Why the shape:</w:t>
      </w:r>
      <w:r>
        <w:rPr>
          <w:rFonts w:ascii="Calibri" w:hAnsi="Calibri"/>
          <w:b w:val="0"/>
          <w:i w:val="0"/>
        </w:rPr>
        <w:t xml:space="preserve"> Year 1 = build + first science (attribution on Taylor Valley); Year 2 = the new-scope science (landscape-wide classification), </w:t>
      </w:r>
      <w:r>
        <w:rPr>
          <w:rFonts w:ascii="Calibri" w:hAnsi="Calibri"/>
          <w:b w:val="0"/>
          <w:i/>
        </w:rPr>
        <w:t>after</w:t>
      </w:r>
      <w:r>
        <w:rPr>
          <w:rFonts w:ascii="Calibri" w:hAnsi="Calibri"/>
          <w:b w:val="0"/>
          <w:i w:val="0"/>
        </w:rPr>
        <w:t xml:space="preserve"> O3 exists to gate it; Year 3 = synthesis, prediction, and product release. Each year ends in a named deliverable because reviewers check whether a timeline produces papers or just activity.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dependencies run downhill — nothing in Year 2 needs anything that isn't a Year-1 deliverable. "Secure or rebuild training labels" sits in Year 1 because it's the longest-lead external dependency.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§7 Data management and open science</w:t>
      </w:r>
    </w:p>
    <w:p>
      <w:pPr>
        <w:spacing w:after="120"/>
      </w:pPr>
      <w:r>
        <w:rPr>
          <w:rFonts w:ascii="Calibri" w:hAnsi="Calibri"/>
          <w:b/>
          <w:i w:val="0"/>
        </w:rPr>
        <w:t>Why:</w:t>
      </w:r>
      <w:r>
        <w:rPr>
          <w:rFonts w:ascii="Calibri" w:hAnsi="Calibri"/>
          <w:b w:val="0"/>
          <w:i w:val="0"/>
        </w:rPr>
        <w:t xml:space="preserve"> a compressed echo of the separate 2-page OSDMP (which is the binding document). It exists in the S/T/M so the open-science posture is visible even to a reviewer who reads nothing but the six pages. </w:t>
      </w:r>
      <w:r>
        <w:rPr>
          <w:rFonts w:ascii="Calibri" w:hAnsi="Calibri"/>
          <w:b/>
          <w:i w:val="0"/>
        </w:rPr>
        <w:t>How:</w:t>
      </w:r>
      <w:r>
        <w:rPr>
          <w:rFonts w:ascii="Calibri" w:hAnsi="Calibri"/>
          <w:b w:val="0"/>
          <w:i w:val="0"/>
        </w:rPr>
        <w:t xml:space="preserve"> the sentence structure mirrors NASA's expectations: what is produced, where it is released, what is deliberately not archived (heavy regenerable rasters), and what metadata every product carries.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References</w:t>
      </w:r>
    </w:p>
    <w:p>
      <w:pPr>
        <w:spacing w:after="120"/>
      </w:pPr>
      <w:r>
        <w:rPr>
          <w:rFonts w:ascii="Calibri" w:hAnsi="Calibri"/>
          <w:b/>
          <w:i w:val="0"/>
        </w:rPr>
        <w:t>Why these seven:</w:t>
      </w:r>
      <w:r>
        <w:rPr>
          <w:rFonts w:ascii="Calibri" w:hAnsi="Calibri"/>
          <w:b w:val="0"/>
          <w:i w:val="0"/>
        </w:rPr>
        <w:t xml:space="preserve"> [1] the dissertation (the foundation — citing it generously is both honest and strategic); [2] the peer-reviewed proof of concept (shows the foundation survived review, not just a committee); [3] Höhle &amp; Höhle (the NMAD methodology the error handling rests on); [4] REMA (the dataset the future of the record depends on); [5] U-Net (the architecture's origin); [6] the LTER data catalog (the driver data's provenance); [7] ERA5 (the reanalysis gap-filler). Every reference is load-bearing — each one backs a specific claim in §1–§3, and nothing is cited for decoration.</w:t>
      </w:r>
    </w:p>
    <w:p>
      <w:pPr>
        <w:pBdr>
          <w:bottom w:val="single" w:sz="6" w:space="1" w:color="BBBBBB"/>
        </w:pBdr>
      </w:pPr>
    </w:p>
    <w:p>
      <w:pPr>
        <w:spacing w:after="120"/>
      </w:pPr>
      <w:r>
        <w:rPr>
          <w:rFonts w:ascii="Calibri" w:hAnsi="Calibri"/>
          <w:b w:val="0"/>
          <w:i/>
        </w:rPr>
        <w:t>Maintained alongside `finesst_proposal_basic.md` — when a proposal line changes, its entry here changes in the same pass.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Basic Proposal — Line-by-Line Rationale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