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t>
      </w:r>
      <w:del w:id="1001" w:author="Colton Goodrich" w:date="2026-07-09T12:00:00Z">
        <w:r>
          <w:delText xml:space="preserve">widens</w:delText>
        </w:r>
      </w:del>
      <w:ins w:id="1002" w:author="Colton Goodrich" w:date="2026-07-09T12:00:00Z">
        <w:r>
          <w:t xml:space="preserve">extends</w:t>
        </w:r>
      </w:ins>
      <w:r>
        <w:t xml:space="preserve"> the measurement from the </w:t>
      </w:r>
      <w:del w:id="1003" w:author="Colton Goodrich" w:date="2026-07-09T12:00:00Z">
        <w:r>
          <w:delText xml:space="preserve">stream channels to the whole valley floor,</w:delText>
        </w:r>
      </w:del>
      <w:ins w:id="1004" w:author="Colton Goodrich" w:date="2026-07-09T12:00:00Z">
        <w:r>
          <w:t xml:space="preserve">channel centerline into the near-channel corridor,</w:t>
        </w:r>
      </w:ins>
      <w:r>
        <w:t xml:space="preserve">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1005" w:author="Colton Goodrich" w:date="2026-07-09T12:00:00Z">
        <w:r>
          <w:rPr>
            <w:b/>
            <w:sz w:val="24"/>
          </w:rPr>
          <w:delText xml:space="preserve">Current Data Deficiencies</w:delText>
        </w:r>
      </w:del>
      <w:ins w:id="1006" w:author="Colton Goodrich" w:date="2026-07-09T12:00:00Z">
        <w:r>
          <w:rPr>
            <w:b/>
            <w:sz w:val="24"/>
          </w:rPr>
          <w:t xml:space="preserve">The Open Question</w:t>
        </w:r>
      </w:ins>
    </w:p>
    <w:p w14:paraId="4575E454" w14:textId="6FFA632B" w:rsidR="00627337" w:rsidRDefault="00627337" w:rsidP="00627337">
      <w:pPr>
        <w:rPr>
          <w:b/>
        </w:rPr>
      </w:pPr>
      <w:del w:id="1007" w:author="Colton Goodrich" w:date="2026-07-09T12:00:00Z">
        <w:r>
          <w:delText xml:space="preserve">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ins w:id="1008" w:author="Colton Goodrich" w:date="2026-07-09T12:00:00Z">
        <w:r>
          <w:t xml:space="preserve">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ins>
      <w:commentRangeStart w:id="57"/>
      <w:commentRangeEnd w:id="57"/>
      <w:r w:rsidR="003131C9">
        <w:rPr>
          <w:rStyle w:val="CommentReference"/>
          <w:b/>
          <w:sz w:val="22"/>
          <w:szCs w:val="22"/>
        </w:rPr>
        <w:commentReference w:id="5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 xml:space="preserve">Attribution. Determination of  which climate drivers control each stream's rate of geomorphic change. Candidate drivers </w:t>
      </w:r>
      <w:del w:id="1009" w:author="Colton Goodrich" w:date="2026-07-09T12:00:00Z">
        <w:r>
          <w:delText xml:space="preserve">include:</w:delText>
        </w:r>
      </w:del>
      <w:ins w:id="1010" w:author="Colton Goodrich" w:date="2026-07-09T12:00:00Z">
        <w:r>
          <w:t xml:space="preserve">— drawn from MDV-LTER station records [6] and the ERA5 reanalysis [7] — are</w:t>
        </w:r>
      </w:ins>
      <w:r>
        <w:t xml:space="preserve"> air temperature, incoming sunlight, meltwater discharge, glacial </w:t>
      </w:r>
      <w:del w:id="1011" w:author="Colton Goodrich" w:date="2026-07-09T12:00:00Z">
        <w:r>
          <w:delText xml:space="preserve">mass,</w:delText>
        </w:r>
      </w:del>
      <w:ins w:id="1012" w:author="Colton Goodrich" w:date="2026-07-09T12:00:00Z">
        <w:r>
          <w:t xml:space="preserve">mass balance,</w:t>
        </w:r>
      </w:ins>
      <w:r>
        <w:t xml:space="preserve"> and summer thaw. We hypothesize that melt energy will predict sediment movement better than water volume alone. The hypothesis is testable: if discharge alone correlates with channel migration rate then the hypothesis fails.</w:t>
      </w:r>
      <w:commentRangeStart w:id="80"/>
      <w:commentRangeEnd w:id="80"/>
      <w:r w:rsidR="00B06385">
        <w:rPr>
          <w:rStyle w:val="CommentReference"/>
          <w:sz w:val="22"/>
          <w:szCs w:val="22"/>
        </w:rPr>
        <w:commentReference w:id="80"/>
      </w:r>
    </w:p>
    <w:p w14:paraId="5C32D6E3" w14:textId="77777777" w:rsidR="006A5D79" w:rsidRDefault="005E16C2" w:rsidP="006A5D79">
      <w:pPr>
        <w:pStyle w:val="ListParagraph"/>
        <w:numPr>
          <w:ilvl w:val="0"/>
          <w:numId w:val="3"/>
        </w:numPr>
      </w:pPr>
      <w:commentRangeStart w:id="92"/>
      <w:del w:id="1013" w:author="Colton Goodrich" w:date="2026-07-09T12:00:00Z">
        <w:r>
          <w:delText xml:space="preserve">Landscape-wide geomorphic change. Extend the measurement from the stream channels to the whole valley floor, and classify each patch of change by process:</w:delText>
        </w:r>
      </w:del>
      <w:ins w:id="1014" w:author="Colton Goodrich" w:date="2026-07-09T12:00:00Z">
        <w:r>
          <w:t xml:space="preserve">Process attribution along the stream corridor. Beyond the channel centerline, classify change in the near-channel corridor —</w:t>
        </w:r>
      </w:ins>
      <w:r>
        <w:t xml:space="preserve"> channel shift </w:t>
      </w:r>
      <w:del w:id="1015" w:author="Colton Goodrich" w:date="2026-07-09T12:00:00Z">
        <w:r>
          <w:delText xml:space="preserve">or avulsion, thaw</w:delText>
        </w:r>
      </w:del>
      <w:ins w:id="1016" w:author="Colton Goodrich" w:date="2026-07-09T12:00:00Z">
        <w:r>
          <w:t xml:space="preserve">and avulsion, bank thaw and</w:t>
        </w:r>
      </w:ins>
      <w:r>
        <w:t xml:space="preserve"> subsidence, </w:t>
      </w:r>
      <w:del w:id="1017" w:author="Colton Goodrich" w:date="2026-07-09T12:00:00Z">
        <w:r>
          <w:delText xml:space="preserve">slope movement, fan growth, and lake-margin change.</w:delText>
        </w:r>
      </w:del>
      <w:ins w:id="1018" w:author="Colton Goodrich" w:date="2026-07-09T12:00:00Z">
        <w:r>
          <w:t xml:space="preserve">and fan growth — by process type. Bedrock and stable soils outside the corridor provide the fixed control needed to co-register the sensors, so every change is measured against genuinely stable ground.</w:t>
        </w:r>
      </w:ins>
      <w:commentRangeEnd w:id="92"/>
      <w:r w:rsidR="00B06385">
        <w:rPr>
          <w:rStyle w:val="CommentReference"/>
          <w:sz w:val="22"/>
          <w:szCs w:val="22"/>
        </w:rPr>
        <w:commentReference w:id="92"/>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 xml:space="preserve">Calibrated uncertainty. </w:t>
      </w:r>
      <w:del w:id="1019" w:author="Colton Goodrich" w:date="2026-07-09T12:00:00Z">
        <w:r>
          <w:delText xml:space="preserve">Replace the dissertation's single valley-wide noise estimate with</w:delText>
        </w:r>
      </w:del>
      <w:ins w:id="1020" w:author="Colton Goodrich" w:date="2026-07-09T12:00:00Z">
        <w:r>
          <w:t xml:space="preserve">Provide</w:t>
        </w:r>
      </w:ins>
      <w:r>
        <w:t xml:space="preserve"> a per-pixel detection threshold for slope, aspect, and </w:t>
      </w:r>
      <w:del w:id="1021" w:author="Colton Goodrich" w:date="2026-07-09T12:00:00Z">
        <w:r>
          <w:delText xml:space="preserve">sensor.</w:delText>
        </w:r>
      </w:del>
      <w:ins w:id="1022" w:author="Colton Goodrich" w:date="2026-07-09T12:00:00Z">
        <w:r>
          <w:t xml:space="preserve">sensor, in place of a single valley-wide noise value.</w:t>
        </w:r>
      </w:ins>
      <w:r>
        <w:t xml:space="preserve"> Success test: on ground that did not change, a 95% confidence threshold should be exceeded by 5% of pixels.</w:t>
      </w:r>
      <w:commentRangeEnd w:id="93"/>
      <w:r w:rsidR="00B06385">
        <w:rPr>
          <w:rStyle w:val="CommentReference"/>
          <w:sz w:val="22"/>
          <w:szCs w:val="22"/>
        </w:rPr>
        <w:commentReference w:id="93"/>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 xml:space="preserve">Figure 2. Planned detection-to-attribution workflow: three DEM epochs, </w:t>
      </w:r>
      <w:del w:id="1023" w:author="Colton Goodrich" w:date="2026-07-09T12:00:00Z">
        <w:r>
          <w:rPr>
            <w:i/>
            <w:color w:val="404040"/>
            <w:sz w:val="18"/>
          </w:rPr>
          <w:delText xml:space="preserve">co-registration,</w:delText>
        </w:r>
      </w:del>
      <w:ins w:id="1024" w:author="Colton Goodrich" w:date="2026-07-09T12:00:00Z">
        <w:r>
          <w:rPr>
            <w:i/>
            <w:color w:val="404040"/>
            <w:sz w:val="18"/>
          </w:rPr>
          <w:t xml:space="preserve">co-registration to airborne-LiDAR and ICESat-2 control,</w:t>
        </w:r>
      </w:ins>
      <w:r>
        <w:rPr>
          <w:i/>
          <w:color w:val="404040"/>
          <w:sz w:val="18"/>
        </w:rPr>
        <w:t xml:space="preserve"> DEM-of-Difference, per-pixel detection floor, then the O1 (channel), O2 </w:t>
      </w:r>
      <w:del w:id="1025" w:author="Colton Goodrich" w:date="2026-07-09T12:00:00Z">
        <w:r>
          <w:rPr>
            <w:i/>
            <w:color w:val="404040"/>
            <w:sz w:val="18"/>
          </w:rPr>
          <w:delText xml:space="preserve">(valley-floor),</w:delText>
        </w:r>
      </w:del>
      <w:ins w:id="1026" w:author="Colton Goodrich" w:date="2026-07-09T12:00:00Z">
        <w:r>
          <w:rPr>
            <w:i/>
            <w:color w:val="404040"/>
            <w:sz w:val="18"/>
          </w:rPr>
          <w:t xml:space="preserve">(stream-corridor),</w:t>
        </w:r>
      </w:ins>
      <w:r>
        <w:rPr>
          <w:i/>
          <w:color w:val="404040"/>
          <w:sz w:val="18"/>
        </w:rPr>
        <w:t xml:space="preserve"> and O3 (uncertainty) objectives. Method schematic; no results shown.</w:t>
      </w:r>
      <w:commentRangeEnd w:id="94"/>
      <w:r w:rsidR="00B06385">
        <w:rPr>
          <w:rStyle w:val="CommentReference"/>
          <w:i/>
          <w:color w:val="404040"/>
          <w:sz w:val="18"/>
          <w:szCs w:val="22"/>
        </w:rPr>
        <w:commentReference w:id="94"/>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del w:id="1027" w:author="Colton Goodrich" w:date="2026-07-09T12:00:00Z">
        <w:r>
          <w:delText xml:space="preserve">Compute</w:delText>
        </w:r>
      </w:del>
      <w:ins w:id="1028" w:author="Colton Goodrich" w:date="2026-07-09T12:00:00Z">
        <w:r>
          <w:t xml:space="preserve">Objective 1 tests whether melt energy predicts channel change better than water volume alone. To test it, I measure</w:t>
        </w:r>
      </w:ins>
      <w:r>
        <w:t xml:space="preserve"> each gauged stream's change </w:t>
      </w:r>
      <w:del w:id="1029" w:author="Colton Goodrich" w:date="2026-07-09T12:00:00Z">
        <w:r>
          <w:delText xml:space="preserve">rate. First I</w:delText>
        </w:r>
      </w:del>
      <w:ins w:id="1030" w:author="Colton Goodrich" w:date="2026-07-09T12:00:00Z">
        <w:r>
          <w:t xml:space="preserve">rate:</w:t>
        </w:r>
      </w:ins>
      <w:r>
        <w:t xml:space="preserve"> co-register the two elevation epochs (removing the median vertical offset over stable ground, with an optional ICP refinement), resample </w:t>
      </w:r>
      <w:del w:id="1031" w:author="Colton Goodrich" w:date="2026-07-09T12:00:00Z">
        <w:r>
          <w:delText xml:space="preserve">them </w:delText>
        </w:r>
      </w:del>
      <w:r>
        <w:t xml:space="preserve">to a shared grid, </w:t>
      </w:r>
      <w:del w:id="1032" w:author="Colton Goodrich" w:date="2026-07-09T12:00:00Z">
        <w:r>
          <w:delText xml:space="preserve">and </w:delText>
        </w:r>
      </w:del>
      <w:r>
        <w:t xml:space="preserve">difference </w:t>
      </w:r>
      <w:del w:id="1033" w:author="Colton Goodrich" w:date="2026-07-09T12:00:00Z">
        <w:r>
          <w:delText xml:space="preserve">them. I</w:delText>
        </w:r>
      </w:del>
      <w:ins w:id="1034" w:author="Colton Goodrich" w:date="2026-07-09T12:00:00Z">
        <w:r>
          <w:t xml:space="preserve">them,</w:t>
        </w:r>
      </w:ins>
      <w:r>
        <w:t xml:space="preserve"> keep only pixels whose change clears the detection floor (the per-pixel LOD95 threshold from objective 3), </w:t>
      </w:r>
      <w:del w:id="1035" w:author="Colton Goodrich" w:date="2026-07-09T12:00:00Z">
        <w:r>
          <w:delText xml:space="preserve">sum</w:delText>
        </w:r>
      </w:del>
      <w:ins w:id="1036" w:author="Colton Goodrich" w:date="2026-07-09T12:00:00Z">
        <w:r>
          <w:t xml:space="preserve">and integrate</w:t>
        </w:r>
      </w:ins>
      <w:r>
        <w:t xml:space="preserve"> that change inside the </w:t>
      </w:r>
      <w:del w:id="1037" w:author="Colton Goodrich" w:date="2026-07-09T12:00:00Z">
        <w:r>
          <w:delText xml:space="preserve">stream's </w:delText>
        </w:r>
      </w:del>
      <w:r>
        <w:t xml:space="preserve">channel outline, </w:t>
      </w:r>
      <w:del w:id="1038" w:author="Colton Goodrich" w:date="2026-07-09T12:00:00Z">
        <w:r>
          <w:delText xml:space="preserve">and normalize</w:delText>
        </w:r>
      </w:del>
      <w:ins w:id="1039" w:author="Colton Goodrich" w:date="2026-07-09T12:00:00Z">
        <w:r>
          <w:t xml:space="preserve">normalized</w:t>
        </w:r>
      </w:ins>
      <w:r>
        <w:t xml:space="preserve"> by channel area and years elapsed to a </w:t>
      </w:r>
      <w:del w:id="1040" w:author="Colton Goodrich" w:date="2026-07-09T12:00:00Z">
        <w:r>
          <w:delText xml:space="preserve">specific </w:delText>
        </w:r>
      </w:del>
      <w:r>
        <w:t xml:space="preserve">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 xml:space="preserve">Apply the objective-3 per-pixel thresholds </w:t>
      </w:r>
      <w:del w:id="1041" w:author="Colton Goodrich" w:date="2026-07-09T12:00:00Z">
        <w:r>
          <w:delText xml:space="preserve">across the whole valley floor</w:delText>
        </w:r>
      </w:del>
      <w:ins w:id="1042" w:author="Colton Goodrich" w:date="2026-07-09T12:00:00Z">
        <w:r>
          <w:t xml:space="preserve">along the stream corridor</w:t>
        </w:r>
      </w:ins>
      <w:r>
        <w:t xml:space="preserve"> and pull out each change patch as a connected group of super-threshold </w:t>
      </w:r>
      <w:del w:id="1043" w:author="Colton Goodrich" w:date="2026-07-09T12:00:00Z">
        <w:r>
          <w:delText xml:space="preserve">pixels. I drop</w:delText>
        </w:r>
      </w:del>
      <w:ins w:id="1044" w:author="Colton Goodrich" w:date="2026-07-09T12:00:00Z">
        <w:r>
          <w:t xml:space="preserve">pixels, dropping</w:t>
        </w:r>
      </w:ins>
      <w:r>
        <w:t xml:space="preserve"> patches below a minimum mapping unit </w:t>
      </w:r>
      <w:del w:id="1045" w:author="Colton Goodrich" w:date="2026-07-09T12:00:00Z">
        <w:r>
          <w:delText xml:space="preserve">(a few pixels) </w:delText>
        </w:r>
      </w:del>
      <w:r>
        <w:t xml:space="preserve">to suppress isolated-pixel </w:t>
      </w:r>
      <w:del w:id="1046" w:author="Colton Goodrich" w:date="2026-07-09T12:00:00Z">
        <w:r>
          <w:delText xml:space="preserve">noise, and screen out near-level standing water, whose apparent change is lake-level rise, not ground change — those go to the lake-margin class and lake-level driver instead.</w:delText>
        </w:r>
      </w:del>
      <w:ins w:id="1047" w:author="Colton Goodrich" w:date="2026-07-09T12:00:00Z">
        <w:r>
          <w:t xml:space="preserve">noise. Bedrock and stable soils flanking the corridor supply the fixed reference used to co-register the sensors, so change is measured against genuinely stable ground.</w:t>
        </w:r>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r>
        <w:trPr>
          <w:ins w:id="1064" w:author="Colton Goodrich" w:date="2026-07-09T12:00:00Z"/>
        </w:trPr>
        <w:tc>
          <w:tcPr>
            <w:tcW w:type="dxa" w:w="3114"/>
          </w:tcPr>
          <w:p>
            <w:ins w:id="1065" w:author="Colton Goodrich" w:date="2026-07-09T12:00:00Z">
              <w:r>
                <w:t xml:space="preserve">ICESat-2 elevation (external control)</w:t>
              </w:r>
            </w:ins>
          </w:p>
        </w:tc>
        <w:tc>
          <w:tcPr>
            <w:tcW w:type="dxa" w:w="3129"/>
          </w:tcPr>
          <w:p>
            <w:ins w:id="1066" w:author="Colton Goodrich" w:date="2026-07-09T12:00:00Z">
              <w:r>
                <w:t xml:space="preserve">NASA NSIDC DAAC</w:t>
              </w:r>
            </w:ins>
          </w:p>
        </w:tc>
        <w:tc>
          <w:tcPr>
            <w:tcW w:type="dxa" w:w="3107"/>
          </w:tcPr>
          <w:p>
            <w:ins w:id="1067" w:author="Colton Goodrich" w:date="2026-07-09T12:00:00Z">
              <w:r>
                <w:t xml:space="preserve">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 xml:space="preserve">A single workstation GPU trains the segmentation </w:t>
      </w:r>
      <w:del w:id="1048" w:author="Colton Goodrich" w:date="2026-07-09T12:00:00Z">
        <w:r>
          <w:delText xml:space="preserve">models;</w:delText>
        </w:r>
      </w:del>
      <w:ins w:id="1049" w:author="Colton Goodrich" w:date="2026-07-09T12:00:00Z">
        <w:r>
          <w:t xml:space="preserve">models, and</w:t>
        </w:r>
      </w:ins>
      <w:r>
        <w:t xml:space="preserve"> the elevation processing is CPU-bound and modest. </w:t>
      </w:r>
      <w:del w:id="1050" w:author="Colton Goodrich" w:date="2026-07-09T12:00:00Z">
        <w:r>
          <w:delText xml:space="preserve">No supercomputer allocation is required. Full-valley raster</w:delText>
        </w:r>
      </w:del>
      <w:ins w:id="1051" w:author="Colton Goodrich" w:date="2026-07-09T12:00:00Z">
        <w:r>
          <w:t xml:space="preserve">Free access to the host institution's high-performance computing cluster is available for any heavier batch processing, though the project does not depend on it. Raster</w:t>
        </w:r>
      </w:ins>
      <w:r>
        <w:t xml:space="preserve"> stacks reach tens of gigabytes and need only local </w:t>
      </w:r>
      <w:del w:id="1052" w:author="Colton Goodrich" w:date="2026-07-09T12:00:00Z">
        <w:r>
          <w:delText xml:space="preserve">storage, not specialized infrastructure.</w:delText>
        </w:r>
      </w:del>
      <w:ins w:id="1053" w:author="Colton Goodrich" w:date="2026-07-09T12:00:00Z">
        <w:r>
          <w:t xml:space="preserve">storage.</w:t>
        </w:r>
      </w:ins>
      <w:commentRangeEnd w:id="97"/>
      <w:r w:rsidR="00335823">
        <w:rPr>
          <w:rStyle w:val="CommentReference"/>
          <w:sz w:val="22"/>
          <w:szCs w:val="22"/>
        </w:rPr>
        <w:commentReference w:id="97"/>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1054" w:author="Colton Goodrich" w:date="2026-07-09T12:00:00Z">
        <w:r>
          <w:rPr>
            <w:b/>
            <w:sz w:val="24"/>
          </w:rPr>
          <w:delText xml:space="preserve">Community Contact</w:delText>
        </w:r>
      </w:del>
      <w:ins w:id="1055" w:author="Colton Goodrich" w:date="2026-07-09T12:00:00Z">
        <w:r>
          <w:rPr>
            <w:b/>
            <w:sz w:val="24"/>
          </w:rPr>
          <w:t xml:space="preserve">Dissemination</w:t>
        </w:r>
      </w:ins>
    </w:p>
    <w:p w14:paraId="5DCC9297" w14:textId="77777777" w:rsidR="00D830E3" w:rsidRDefault="00D830E3" w:rsidP="000000FA">
      <w:commentRangeStart w:id="98"/>
      <w:del w:id="1056" w:author="Colton Goodrich" w:date="2026-07-09T12:00:00Z">
        <w:r>
          <w:delText xml:space="preserve">The dissertation author has been contacted and is responsive. Continued cooperation helps but is not vital: every analysis</w:delText>
        </w:r>
      </w:del>
      <w:ins w:id="1057" w:author="Colton Goodrich" w:date="2026-07-09T12:00:00Z">
        <w:r>
          <w:t xml:space="preserve">Results will reach the cryosphere community through presentations at AGU and polar-science meetings and through open-access publications and archived data products with DOIs. Because the analysis relies only on public data, it</w:t>
        </w:r>
      </w:ins>
      <w:r>
        <w:t xml:space="preserve"> can proceed </w:t>
      </w:r>
      <w:del w:id="1058" w:author="Colton Goodrich" w:date="2026-07-09T12:00:00Z">
        <w:r>
          <w:delText xml:space="preserve">from public data.</w:delText>
        </w:r>
      </w:del>
      <w:ins w:id="1059" w:author="Colton Goodrich" w:date="2026-07-09T12:00:00Z">
        <w:r>
          <w:t xml:space="preserve">independently.</w:t>
        </w:r>
      </w:ins>
      <w:commentRangeEnd w:id="98"/>
      <w:r w:rsidR="00335823">
        <w:rPr>
          <w:rStyle w:val="CommentReference"/>
          <w:sz w:val="22"/>
          <w:szCs w:val="22"/>
        </w:rPr>
        <w:commentReference w:id="98"/>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del w:id="1060" w:author="Colton Goodrich" w:date="2026-07-09T12:00:00Z">
        <w:r>
          <w:delText xml:space="preserve">narrows back to in-channel change and the landscape-wide result is reported accordingly.</w:delText>
        </w:r>
      </w:del>
      <w:ins w:id="1061" w:author="Colton Goodrich" w:date="2026-07-09T12:00:00Z">
        <w:r>
          <w:t xml:space="preserve">stays tight to the channel and its immediate margins, and results are reported at that scope.</w:t>
        </w:r>
      </w:ins>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del w:id="1062" w:author="Colton Goodrich" w:date="2026-07-09T12:00:00Z">
              <w:r>
                <w:rPr>
                  <w:rFonts w:ascii="Calibri" w:hAnsi="Calibri"/>
                  <w:sz w:val="18"/>
                </w:rPr>
                <w:delText xml:space="preserve">Landscape-wide change detection + process-type classification</w:delText>
              </w:r>
            </w:del>
            <w:ins w:id="1063" w:author="Colton Goodrich" w:date="2026-07-09T12:00:00Z">
              <w:r>
                <w:rPr>
                  <w:rFonts w:ascii="Calibri" w:hAnsi="Calibri"/>
                  <w:sz w:val="18"/>
                </w:rPr>
                <w:t xml:space="preserve">Stream-corridor process attribution</w:t>
              </w:r>
            </w:ins>
            <w:r>
              <w:rPr>
                <w:rFonts w:ascii="Calibri" w:hAnsi="Calibri"/>
                <w:sz w:val="18"/>
              </w:rPr>
              <w:t xml:space="preserve">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17</cp:revision>
  <dcterms:created xsi:type="dcterms:W3CDTF">2026-07-06T13:13:00Z</dcterms:created>
  <dcterms:modified xsi:type="dcterms:W3CDTF">2026-07-09T00:43:00Z</dcterms:modified>
</cp:coreProperties>
</file>