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sz w:val="36"/>
        </w:rPr>
        <w:t>Research Readiness Statement</w:t>
      </w:r>
    </w:p>
    <w:p>
      <w:pPr>
        <w:spacing w:after="120"/>
      </w:pPr>
      <w:r>
        <w:rPr>
          <w:rFonts w:ascii="Calibri" w:hAnsi="Calibri"/>
          <w:b w:val="0"/>
          <w:i/>
        </w:rPr>
        <w:t>FINESST companion document (1-page limit). NOT anonymized. Red [brackets] are the few items still to confirm.</w:t>
      </w:r>
    </w:p>
    <w:p>
      <w:pPr>
        <w:pBdr>
          <w:bottom w:val="single" w:sz="6" w:space="1" w:color="BBBBBB"/>
        </w:pBdr>
      </w:pPr>
    </w:p>
    <w:p>
      <w:pPr>
        <w:spacing w:after="120"/>
      </w:pPr>
      <w:r>
        <w:rPr>
          <w:rFonts w:ascii="Calibri" w:hAnsi="Calibri"/>
          <w:b w:val="0"/>
          <w:i w:val="0"/>
        </w:rPr>
        <w:t>Degree program.</w:t>
      </w:r>
      <w:r>
        <w:rPr>
          <w:rFonts w:ascii="Calibri" w:hAnsi="Calibri"/>
          <w:b w:val="0"/>
          <w:i w:val="0"/>
        </w:rPr>
        <w:t xml:space="preserve"> Colton Goodrich is a PhD student in Geosensing Systems Engineering &amp; Sciences at the University of Houston (enrolled August 2025; expected graduation August 2029). Craig L. Glennie (Professor) is the proposal PI.</w:t>
      </w:r>
    </w:p>
    <w:p>
      <w:pPr>
        <w:spacing w:after="120"/>
      </w:pPr>
      <w:r>
        <w:rPr>
          <w:rFonts w:ascii="Calibri" w:hAnsi="Calibri"/>
          <w:b w:val="0"/>
          <w:i w:val="0"/>
        </w:rPr>
        <w:t>Research experience.</w:t>
      </w:r>
      <w:r>
        <w:rPr>
          <w:rFonts w:ascii="Calibri" w:hAnsi="Calibri"/>
          <w:b w:val="0"/>
          <w:i w:val="0"/>
        </w:rPr>
        <w:t xml:space="preserve"> The FI independently designed and built an end-to-end airborne-LiDAR terrain-analysis pipeline on the Appalachian Plateau (detecting historical disturbance features — excavated pits, access roads, and cleared pads): PDAL point-cloud processing, GDAL/WhiteboxTools bare-earth derivatives, hand-labeled training sets in QGIS, U-Net and instance-segmentation training with honest per-instance evaluation (PyTorch), and DEM-of-Difference change analysis with ICP co-registration and robust (NMAD-based) uncertainty. This is the exact method stack the proposed project uses — every tool named in the S/T/M methodology is one the FI already operates end to end. The FI has additionally applied InSAR-based DEM generation and accuracy assessment against LiDAR references in support of NASA Surface Topography and Vegetation (STV) objectives — further reinforcing the differencing and uncertainty methods central to this proposal.</w:t>
      </w:r>
    </w:p>
    <w:p>
      <w:pPr>
        <w:spacing w:after="120"/>
      </w:pPr>
      <w:r>
        <w:rPr>
          <w:rFonts w:ascii="Calibri" w:hAnsi="Calibri"/>
          <w:b w:val="0"/>
          <w:i w:val="0"/>
        </w:rPr>
        <w:t>Coursework.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 w:val="0"/>
          <w:i/>
        </w:rPr>
        <w:t>Completed:</w:t>
      </w:r>
      <w:r>
        <w:rPr>
          <w:rFonts w:ascii="Calibri" w:hAnsi="Calibri"/>
          <w:b w:val="0"/>
          <w:i w:val="0"/>
        </w:rPr>
        <w:t xml:space="preserve"> graduate remote-sensing/geosensing coursework at UH (2025–present) [add course numbers/grades from transcript]; Geospatial Analysis certificate (Weber State, 2019); M.S./B.S. Geology (Brigham Young University). </w:t>
      </w:r>
      <w:r>
        <w:rPr>
          <w:rFonts w:ascii="Calibri" w:hAnsi="Calibri"/>
          <w:b w:val="0"/>
          <w:i/>
        </w:rPr>
        <w:t>Planned:</w:t>
      </w:r>
      <w:r>
        <w:rPr>
          <w:rFonts w:ascii="Calibri" w:hAnsi="Calibri"/>
          <w:b w:val="0"/>
          <w:i w:val="0"/>
        </w:rPr>
        <w:t xml:space="preserve"> [Bayesian/hierarchical statistical modeling course, term] and [cold-regions geomorphology or hydrology course, or directed reading with the PI, term] — closing the two skill gaps: hierarchical driver modeling (O1) and Antarctic process knowledge.</w:t>
      </w:r>
    </w:p>
    <w:p>
      <w:pPr>
        <w:spacing w:after="120"/>
      </w:pPr>
      <w:r>
        <w:rPr>
          <w:rFonts w:ascii="Calibri" w:hAnsi="Calibri"/>
          <w:b w:val="0"/>
          <w:i w:val="0"/>
        </w:rPr>
        <w:t>Skills.</w:t>
      </w:r>
      <w:r>
        <w:rPr>
          <w:rFonts w:ascii="Calibri" w:hAnsi="Calibri"/>
          <w:b w:val="0"/>
          <w:i w:val="0"/>
        </w:rPr>
        <w:t xml:space="preserve"> Python (NumPy, Pandas, GDAL, Rasterio, geopandas, PyTorch, ArcPy), SQL, MATLAB; PDAL, WhiteboxTools, ArcGIS Pro, QGIS, ENVI; SAR/InSAR, DEM differencing, NMAD/RMSE accuracy assessment; version-controlled, documentation-first practice (public repositories, per-experiment write-ups, analysis logs). Five years as an Environmental Scientist (Utah Division of Oil, Gas &amp; Mining) in geospatial automation and technical presentation.</w:t>
      </w:r>
    </w:p>
    <w:p>
      <w:pPr>
        <w:spacing w:after="120"/>
      </w:pPr>
      <w:r>
        <w:rPr>
          <w:rFonts w:ascii="Calibri" w:hAnsi="Calibri"/>
          <w:b w:val="0"/>
          <w:i w:val="0"/>
        </w:rPr>
        <w:t>Why ready now.</w:t>
      </w:r>
      <w:r>
        <w:rPr>
          <w:rFonts w:ascii="Calibri" w:hAnsi="Calibri"/>
          <w:b w:val="0"/>
          <w:i w:val="0"/>
        </w:rPr>
        <w:t xml:space="preserve"> The work begins with public-archive data acquisition and pipeline construction — the FI's demonstrated strength across both the STV DEM research and the Appalachian project. The new elements (Antarctic hydrology, hierarchical modeling) are scheduled as Year-1 coursework and PI mentorship, before the analyses that need them.</w:t>
      </w:r>
    </w:p>
    <w:p>
      <w:pPr>
        <w:spacing w:after="120"/>
      </w:pPr>
      <w:r>
        <w:rPr>
          <w:rFonts w:ascii="Calibri" w:hAnsi="Calibri"/>
          <w:b w:val="0"/>
          <w:i w:val="0"/>
        </w:rPr>
        <w:t>Graduate study timeline.</w:t>
      </w:r>
      <w:r>
        <w:rPr>
          <w:rFonts w:ascii="Calibri" w:hAnsi="Calibri"/>
          <w:b w:val="0"/>
          <w:i w:val="0"/>
        </w:rPr>
        <w:t xml:space="preserve"> PhD, Geosensing Systems Engineering &amp; Sciences; enrolled August 2025; qualifying/candidacy exam [completed date / planned term]; proposed FINESST period 01/2027–12/2029 (start + 3 years); expected graduation August 2029 [confirm — a full 3-year award through 12/2029 needs graduation ≥ 12/2029]. Milestones: Yr 1 coursework + attribution manuscript; Yr 2 generalization paper + AGU; Yr 3 synthesis + defense.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6"/>
      </w:rPr>
      <w:t>Research Readiness Statement</w:t>
      <w:tab/>
      <w:tab/>
    </w:r>
    <w:fldSimple w:instr="PAGE"/>
    <w:r>
      <w:rPr>
        <w:color w:val="666666"/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