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color w:val="1F3864"/>
          <w:sz w:val="30"/>
        </w:rPr>
        <w:t>NASA BIOGRAPHICAL SKETCH FORM</w:t>
      </w:r>
    </w:p>
    <w:p>
      <w:pPr>
        <w:spacing w:after="160"/>
      </w:pPr>
      <w:r>
        <w:rPr>
          <w:b w:val="0"/>
          <w:i/>
          <w:sz w:val="18"/>
        </w:rPr>
        <w:t>Future Investigator (FI). Format per NASA Grants Policy template (Oct. 1, 2024). No page or character limit.</w:t>
      </w:r>
    </w:p>
    <w:p>
      <w:pPr>
        <w:spacing w:before="200" w:after="60"/>
      </w:pPr>
      <w:r>
        <w:rPr>
          <w:b/>
          <w:color w:val="1F3864"/>
          <w:sz w:val="26"/>
        </w:rPr>
        <w:t>Identifying Information</w:t>
      </w:r>
    </w:p>
    <w:p>
      <w:pPr>
        <w:spacing w:after="80"/>
      </w:pPr>
      <w:r>
        <w:rPr>
          <w:b/>
          <w:i w:val="0"/>
          <w:sz w:val="22"/>
        </w:rPr>
        <w:t>Name: Goodrich, Colton, Lynn</w:t>
      </w:r>
    </w:p>
    <w:p>
      <w:pPr>
        <w:spacing w:after="80"/>
      </w:pPr>
      <w:r>
        <w:rPr>
          <w:b w:val="0"/>
          <w:i w:val="0"/>
          <w:sz w:val="22"/>
        </w:rPr>
        <w:t>Persistent Identifier (PID): ORCID 0009-0006-5237-2836 (https://orcid.org/0009-0006-5237-2836)</w:t>
      </w:r>
    </w:p>
    <w:p>
      <w:pPr>
        <w:spacing w:after="80"/>
      </w:pPr>
      <w:r>
        <w:rPr>
          <w:b/>
          <w:i w:val="0"/>
          <w:sz w:val="22"/>
        </w:rPr>
        <w:t>Position Title: Doctoral Researcher, Geosensing Systems Engineering &amp; Sciences</w:t>
      </w:r>
    </w:p>
    <w:p>
      <w:pPr>
        <w:spacing w:after="80"/>
      </w:pPr>
      <w:r>
        <w:rPr>
          <w:b w:val="0"/>
          <w:i w:val="0"/>
          <w:sz w:val="22"/>
        </w:rPr>
        <w:t>Organization and Location: University of Houston, Houston, TX, USA</w:t>
      </w:r>
    </w:p>
    <w:p>
      <w:pPr>
        <w:spacing w:before="200" w:after="60"/>
      </w:pPr>
      <w:r>
        <w:rPr>
          <w:b/>
          <w:color w:val="1F3864"/>
          <w:sz w:val="26"/>
        </w:rPr>
        <w:t>Professional Preparation</w:t>
      </w:r>
    </w:p>
    <w:p>
      <w:pPr>
        <w:spacing w:after="80"/>
      </w:pPr>
      <w:r>
        <w:rPr>
          <w:b w:val="0"/>
          <w:i/>
          <w:sz w:val="18"/>
        </w:rPr>
        <w:t>(Reverse chronological order by start date.)</w:t>
      </w:r>
    </w:p>
    <w:p>
      <w:pPr>
        <w:spacing w:after="20"/>
      </w:pPr>
      <w:r>
        <w:rPr>
          <w:b/>
          <w:i w:val="0"/>
          <w:sz w:val="22"/>
        </w:rPr>
        <w:t>University of Houston — Houston, TX, USA</w:t>
      </w:r>
    </w:p>
    <w:p>
      <w:pPr>
        <w:spacing w:after="100"/>
        <w:ind w:left="360"/>
      </w:pPr>
      <w:r>
        <w:rPr>
          <w:b w:val="0"/>
          <w:i w:val="0"/>
          <w:sz w:val="22"/>
        </w:rPr>
        <w:t>Degree: Ph.D., Geosensing Systems Engineering &amp; Sciences. Start: 08/2025. Received: Expected 08/2029. Field: Geosensing / Remote Sensing</w:t>
      </w:r>
    </w:p>
    <w:p>
      <w:pPr>
        <w:spacing w:after="20"/>
      </w:pPr>
      <w:r>
        <w:rPr>
          <w:b/>
          <w:i w:val="0"/>
          <w:sz w:val="22"/>
        </w:rPr>
        <w:t>Weber State University — Ogden, UT, USA</w:t>
      </w:r>
    </w:p>
    <w:p>
      <w:pPr>
        <w:spacing w:after="100"/>
        <w:ind w:left="360"/>
      </w:pPr>
      <w:r>
        <w:rPr>
          <w:b w:val="0"/>
          <w:i w:val="0"/>
          <w:sz w:val="22"/>
        </w:rPr>
        <w:t>Degree: Certificate, Geospatial Analysis. Start: 2018. Received: 2019. Field: Geospatial Analysis / GIS</w:t>
      </w:r>
    </w:p>
    <w:p>
      <w:pPr>
        <w:spacing w:after="20"/>
      </w:pPr>
      <w:r>
        <w:rPr>
          <w:b/>
          <w:i w:val="0"/>
          <w:sz w:val="22"/>
        </w:rPr>
        <w:t>Brigham Young University — Provo, UT, USA</w:t>
      </w:r>
    </w:p>
    <w:p>
      <w:pPr>
        <w:spacing w:after="100"/>
        <w:ind w:left="360"/>
      </w:pPr>
      <w:r>
        <w:rPr>
          <w:b w:val="0"/>
          <w:i w:val="0"/>
          <w:sz w:val="22"/>
        </w:rPr>
        <w:t>Degree: M.S. Start: 09/2011. Received: 12/2013. Field: Geology</w:t>
      </w:r>
    </w:p>
    <w:p>
      <w:pPr>
        <w:spacing w:after="20"/>
      </w:pPr>
      <w:r>
        <w:rPr>
          <w:b/>
          <w:i w:val="0"/>
          <w:sz w:val="22"/>
        </w:rPr>
        <w:t>Brigham Young University — Provo, UT, USA</w:t>
      </w:r>
    </w:p>
    <w:p>
      <w:pPr>
        <w:spacing w:after="100"/>
        <w:ind w:left="360"/>
      </w:pPr>
      <w:r>
        <w:rPr>
          <w:b w:val="0"/>
          <w:i w:val="0"/>
          <w:sz w:val="22"/>
        </w:rPr>
        <w:t>Degree: B.S. Start: 2006. Received: 2011. Field: Geology</w:t>
      </w:r>
    </w:p>
    <w:p>
      <w:pPr>
        <w:spacing w:before="200" w:after="60"/>
      </w:pPr>
      <w:r>
        <w:rPr>
          <w:b/>
          <w:color w:val="1F3864"/>
          <w:sz w:val="26"/>
        </w:rPr>
        <w:t>Appointments and Positions</w:t>
      </w:r>
    </w:p>
    <w:p>
      <w:pPr>
        <w:spacing w:after="80"/>
      </w:pPr>
      <w:r>
        <w:rPr>
          <w:b w:val="0"/>
          <w:i/>
          <w:sz w:val="18"/>
        </w:rPr>
        <w:t>(Reverse chronological order by start date.)</w:t>
      </w:r>
    </w:p>
    <w:p>
      <w:pPr>
        <w:spacing w:after="20"/>
      </w:pPr>
      <w:r>
        <w:rPr>
          <w:b/>
          <w:i w:val="0"/>
          <w:sz w:val="22"/>
        </w:rPr>
        <w:t>2025–Present · Doctoral Researcher</w:t>
      </w:r>
    </w:p>
    <w:p>
      <w:pPr>
        <w:spacing w:after="100"/>
        <w:ind w:left="360"/>
      </w:pPr>
      <w:r>
        <w:rPr>
          <w:b w:val="0"/>
          <w:i w:val="0"/>
          <w:sz w:val="22"/>
        </w:rPr>
        <w:t>University of Houston, Geosensing Systems Engineering &amp; Sciences · Houston, TX, USA</w:t>
      </w:r>
    </w:p>
    <w:p>
      <w:pPr>
        <w:spacing w:after="20"/>
      </w:pPr>
      <w:r>
        <w:rPr>
          <w:b/>
          <w:i w:val="0"/>
          <w:sz w:val="22"/>
        </w:rPr>
        <w:t>2020–2025 · Environmental Scientist III (promoted from Environmental Scientist II)</w:t>
      </w:r>
    </w:p>
    <w:p>
      <w:pPr>
        <w:spacing w:after="100"/>
        <w:ind w:left="360"/>
      </w:pPr>
      <w:r>
        <w:rPr>
          <w:b w:val="0"/>
          <w:i w:val="0"/>
          <w:sz w:val="22"/>
        </w:rPr>
        <w:t>Utah Department of Natural Resources, Division of Oil, Gas &amp; Mining · Syracuse, UT, USA</w:t>
      </w:r>
    </w:p>
    <w:p>
      <w:pPr>
        <w:spacing w:after="20"/>
      </w:pPr>
      <w:r>
        <w:rPr>
          <w:b/>
          <w:i w:val="0"/>
          <w:sz w:val="22"/>
        </w:rPr>
        <w:t>2013–2016 · Earth Scientist</w:t>
      </w:r>
    </w:p>
    <w:p>
      <w:pPr>
        <w:spacing w:after="100"/>
        <w:ind w:left="360"/>
      </w:pPr>
      <w:r>
        <w:rPr>
          <w:b w:val="0"/>
          <w:i w:val="0"/>
          <w:sz w:val="22"/>
        </w:rPr>
        <w:t>Chevron Energy Company · Houston, TX, USA</w:t>
      </w:r>
    </w:p>
    <w:p>
      <w:pPr>
        <w:spacing w:after="20"/>
      </w:pPr>
      <w:r>
        <w:rPr>
          <w:b/>
          <w:i w:val="0"/>
          <w:sz w:val="22"/>
        </w:rPr>
        <w:t>2012–2012 · Reservoir Modeling Intern</w:t>
      </w:r>
    </w:p>
    <w:p>
      <w:pPr>
        <w:spacing w:after="100"/>
        <w:ind w:left="360"/>
      </w:pPr>
      <w:r>
        <w:rPr>
          <w:b w:val="0"/>
          <w:i w:val="0"/>
          <w:sz w:val="22"/>
        </w:rPr>
        <w:t>Chevron Energy Company · Houston, TX, USA</w:t>
      </w:r>
    </w:p>
    <w:p>
      <w:pPr>
        <w:spacing w:after="20"/>
      </w:pPr>
      <w:r>
        <w:rPr>
          <w:b/>
          <w:i w:val="0"/>
          <w:sz w:val="22"/>
        </w:rPr>
        <w:t>2011–2013 · Graduate Teaching Assistant</w:t>
      </w:r>
    </w:p>
    <w:p>
      <w:pPr>
        <w:spacing w:after="100"/>
        <w:ind w:left="360"/>
      </w:pPr>
      <w:r>
        <w:rPr>
          <w:b w:val="0"/>
          <w:i w:val="0"/>
          <w:sz w:val="22"/>
        </w:rPr>
        <w:t>Brigham Young University, Department of Geology · Provo, UT, USA</w:t>
      </w:r>
    </w:p>
    <w:p>
      <w:pPr>
        <w:spacing w:before="200" w:after="60"/>
      </w:pPr>
      <w:r>
        <w:rPr>
          <w:b/>
          <w:color w:val="1F3864"/>
          <w:sz w:val="26"/>
        </w:rPr>
        <w:t>Products</w:t>
      </w:r>
    </w:p>
    <w:p>
      <w:pPr>
        <w:spacing w:after="80"/>
      </w:pPr>
      <w:r>
        <w:rPr>
          <w:b w:val="0"/>
          <w:i/>
          <w:sz w:val="18"/>
        </w:rPr>
        <w:t>(Products that demonstrate qualifications to carry out the proposed project.)</w:t>
      </w:r>
    </w:p>
    <w:p>
      <w:pPr>
        <w:spacing w:after="80"/>
        <w:ind w:left="360"/>
      </w:pPr>
      <w:r>
        <w:rPr>
          <w:b w:val="0"/>
          <w:i w:val="0"/>
          <w:sz w:val="22"/>
        </w:rPr>
        <w:t>1. Goodrich, C. (2025). WellSight: An autonomous LiDAR analysis pipeline for detecting orphaned and abandoned oil &amp; gas wells [software]. Multi-task deep-learning system (U-Net, ~8M parameters) segmenting well pits, access roads, and well pads from LiDAR-derived rasters at 0.5–1 m resolution; integrates PDAL, WhiteboxTools, GDAL/Rasterio, and PyTorch. https://github.com/clgoodrich/lidar_project</w:t>
      </w:r>
    </w:p>
    <w:p>
      <w:pPr>
        <w:spacing w:after="80"/>
        <w:ind w:left="360"/>
      </w:pPr>
      <w:r>
        <w:rPr>
          <w:b w:val="0"/>
          <w:i w:val="0"/>
          <w:sz w:val="22"/>
        </w:rPr>
        <w:t>2. Goodrich, C. (2025). SAOCOM L-band InSAR digital elevation model generation and validation framework [software/dataset]. P-SBAS time-series interferometry of SAOCOM-1A/1B data producing high-coherence, vegetation-penetrating DEMs; accuracy assessment (NMAD, RMSE, CORINE land-cover-stratified) against TINITALY LiDAR and Copernicus GLO-30, in support of the NASA Surface Topography and Vegetation (STV) Decadal Survey. https://github.com/clgoodrich/saocom_project</w:t>
      </w:r>
    </w:p>
    <w:p>
      <w:pPr>
        <w:spacing w:after="80"/>
        <w:ind w:left="360"/>
      </w:pPr>
      <w:r>
        <w:rPr>
          <w:b w:val="0"/>
          <w:i w:val="0"/>
          <w:sz w:val="22"/>
        </w:rPr>
        <w:t>3. Goodrich, C. (2025). Coastal land-subsidence mapping from Small Baseline Subset (SBAS) InSAR time series [software]. Deformation-rate estimation on HyP3 SAR processing outputs with an accuracy-validation workflow. https://github.com/clgoodrich/Final_project_coastal</w:t>
      </w:r>
    </w:p>
    <w:p>
      <w:pPr>
        <w:spacing w:after="80"/>
        <w:ind w:left="360"/>
      </w:pPr>
      <w:r>
        <w:rPr>
          <w:b w:val="0"/>
          <w:i w:val="0"/>
          <w:sz w:val="22"/>
        </w:rPr>
        <w:t>4. Goodrich, C. (2024). EToolsV3 — Regulatory GIS web application for directional-survey trajectory computation and Well Completion Report generation [software]. Minimum-curvature trajectory recomputation, PLSS location, boundary-footage calculation, LLM-assisted PDF extraction, interactive 2D/3D plats (FastAPI, NiceGUI, Shapely/GeoPandas). https://github.com/clgoodrich/EToolsV3</w:t>
      </w:r>
    </w:p>
    <w:p>
      <w:pPr>
        <w:spacing w:after="80"/>
        <w:ind w:left="360"/>
      </w:pPr>
      <w:r>
        <w:rPr>
          <w:b w:val="0"/>
          <w:i w:val="0"/>
          <w:sz w:val="22"/>
        </w:rPr>
        <w:t>5. Goodrich, C. (2024). ArcGIS geoprocessing toolbox for social-media geospatial analysis [software]. Parameterized ArcPy tools (kernel-density hotspots, H3 hexagon aggregation, time-enabled mosaics). https://github.com/clgoodrich/tweet_project_v2</w:t>
      </w:r>
    </w:p>
    <w:p>
      <w:pPr>
        <w:spacing w:after="80"/>
        <w:ind w:left="360"/>
      </w:pPr>
      <w:r>
        <w:rPr>
          <w:b w:val="0"/>
          <w:i w:val="0"/>
          <w:sz w:val="22"/>
        </w:rPr>
        <w:t>6. Goodrich, C. (2024). 1 m DEM/hillshade mosaic over Oil Creek State Park, Pennsylvania [dataset]. Contiguous 22-tile (~7.5 × 9 km) mosaic assembled via a greedy contiguous-patch downloader over the USGS TNM Access API. https://github.com/clgoodrich/lidar_project</w:t>
      </w:r>
    </w:p>
    <w:p>
      <w:pPr>
        <w:spacing w:after="80"/>
        <w:ind w:left="360"/>
      </w:pPr>
      <w:r>
        <w:rPr>
          <w:b w:val="0"/>
          <w:i w:val="0"/>
          <w:sz w:val="22"/>
        </w:rPr>
        <w:t>7. Goodrich, C. (2024). OGM Board regulatory mapping and visualization application [software]. Decision-support application presenting well data, analyses, and digital maps for monthly hearings of the Utah Board of Oil, Gas &amp; Mining. https://github.com/clgoodrich/OGMBoardProject</w:t>
      </w:r>
    </w:p>
    <w:p>
      <w:pPr>
        <w:spacing w:before="200" w:after="60"/>
      </w:pPr>
      <w:r>
        <w:rPr>
          <w:b/>
          <w:color w:val="1F3864"/>
          <w:sz w:val="26"/>
        </w:rPr>
        <w:t>Certification</w:t>
      </w:r>
    </w:p>
    <w:p>
      <w:pPr>
        <w:spacing w:after="80"/>
      </w:pPr>
      <w:r>
        <w:rPr>
          <w:b w:val="0"/>
          <w:i w:val="0"/>
          <w:sz w:val="22"/>
        </w:rPr>
        <w:t>I certify that the information provided is current, accurate, and complete. This includes but is not limited to information related to domestic and foreign appointments and positions.</w:t>
      </w:r>
    </w:p>
    <w:p>
      <w:pPr>
        <w:spacing w:after="80"/>
      </w:pPr>
      <w:r>
        <w:rPr>
          <w:b w:val="0"/>
          <w:i w:val="0"/>
          <w:sz w:val="22"/>
        </w:rPr>
        <w:t>I also certify that, at the time of submission, I am not a party to a malign foreign talent recruitment program.</w:t>
      </w:r>
    </w:p>
    <w:p>
      <w:pPr>
        <w:spacing w:after="80"/>
      </w:pPr>
      <w:r>
        <w:rPr>
          <w:b w:val="0"/>
          <w:i w:val="0"/>
          <w:sz w:val="22"/>
        </w:rPr>
        <w:t>Misrepresentations and/or omissions may be subject to prosecution and liability pursuant to, but not limited to, 18 U.S.C. §§ 287, 1001, 1031 and 31 U.S.C. §§ 3729-3733 and 3802.</w:t>
      </w:r>
    </w:p>
    <w:p>
      <w:pPr>
        <w:spacing w:after="40"/>
      </w:pPr>
      <w:r>
        <w:rPr>
          <w:b w:val="0"/>
          <w:i w:val="0"/>
          <w:sz w:val="22"/>
        </w:rPr>
      </w:r>
    </w:p>
    <w:p>
      <w:pPr>
        <w:spacing w:after="80"/>
      </w:pPr>
      <w:r>
        <w:rPr>
          <w:b w:val="0"/>
          <w:i w:val="0"/>
          <w:sz w:val="22"/>
        </w:rPr>
        <w:t>Signature: __________________________________     Date: __________________</w:t>
      </w:r>
    </w:p>
    <w:p>
      <w:pPr>
        <w:spacing w:after="120"/>
      </w:pPr>
      <w:r>
        <w:rPr>
          <w:b w:val="0"/>
          <w:i w:val="0"/>
          <w:sz w:val="22"/>
        </w:rPr>
      </w:r>
    </w:p>
    <w:p>
      <w:pPr>
        <w:spacing w:after="40"/>
      </w:pPr>
      <w:r>
        <w:rPr>
          <w:b/>
          <w:i w:val="0"/>
          <w:sz w:val="16"/>
        </w:rPr>
        <w:t>*Privacy Act and Burden Statement:</w:t>
      </w:r>
    </w:p>
    <w:p>
      <w:pPr>
        <w:spacing w:after="60"/>
      </w:pPr>
      <w:r>
        <w:rPr>
          <w:b w:val="0"/>
          <w:i w:val="0"/>
          <w:sz w:val="15"/>
        </w:rPr>
        <w:t>The information requested on this form is solicited under the authority of the National Aeronautics and Space Act of 1958 (51 U.S.C. 20101 et. seq.) The information on this form will be used in connection with the evaluation of qualified proposals. The information requested may be disclosed to qualified reviewers for their opinion and evaluation of applicants and their proposals as part of the NASA application review process; to other government agencies or other entities needing information regarding applicants or nominees as part of a joint application review process, or in order to coordinate programs or policy; or to individual or institutional applicants and award recipient institutions to provide or obtain data as part of the application review process, award decisions, or administering awards. Additionally, information requested may be disclosed to other entities when merging records with other computer files to carry out studies for or otherwise assist NASA with program management, evaluation, or reporting as well as contractors, grantees, volunteers, experts, consultants, advisors, and other individuals who perform a service to or work on or under a contract, grant, cooperative agreement, advisory committee, independent review boards, or other arrangement with or for NASA or for the Federal government. See NASA Systems of Records Notice (SORN) NASA 10OAAR, “Opportunities and Associated Reviewers.”</w:t>
      </w:r>
    </w:p>
    <w:p>
      <w:pPr>
        <w:spacing w:after="0"/>
      </w:pPr>
      <w:r>
        <w:rPr>
          <w:b w:val="0"/>
          <w:i w:val="0"/>
          <w:sz w:val="15"/>
        </w:rPr>
        <w:t>This information collection meets the requirements of 44 U.S.C. § 3507 as amended by section 2 of the Paperwork Reduction Act of 1995. You do not need to answer these questions unless we display a valid Office of Management and Budget (OMB) control number. The OMB control number for this collection is 3145-0279 and this information collection expires on October 31, 2026. We estimate that it will take two (2) hours to read the instructions, gather the facts, and answer the questions. Send only comments relating to our time estimate to: christiane.diallo@nasa.gov.</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