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FINESST Ancillary Documents — Drafts</w:t>
      </w:r>
    </w:p>
    <w:p>
      <w:pPr>
        <w:spacing w:after="120"/>
      </w:pPr>
      <w:r>
        <w:rPr>
          <w:rFonts w:ascii="Calibri" w:hAnsi="Calibri"/>
          <w:b w:val="0"/>
          <w:i/>
        </w:rPr>
        <w:t>Three short required package items in one working file: split into separate PDFs at submission time per the solicitation's upload structure. [Brackets] = facts to confirm.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A. Facilities, Equipment, and Resources Statement</w:t>
      </w:r>
    </w:p>
    <w:p>
      <w:pPr>
        <w:spacing w:after="120"/>
      </w:pPr>
      <w:r>
        <w:rPr>
          <w:rFonts w:ascii="Calibri" w:hAnsi="Calibri"/>
          <w:b w:val="0"/>
          <w:i/>
        </w:rPr>
        <w:t>(No page limit; half a page is typical. Non-anonymized is acceptable here — confirm against the final F.5 text.)</w:t>
      </w:r>
    </w:p>
    <w:p>
      <w:pPr>
        <w:spacing w:after="120"/>
      </w:pPr>
      <w:r>
        <w:rPr>
          <w:rFonts w:ascii="Calibri" w:hAnsi="Calibri"/>
          <w:b w:val="0"/>
          <w:i w:val="0"/>
        </w:rPr>
        <w:t>The proposed work requires modest, already-available resources; no facility development or shared-instrument time is needed.</w:t>
      </w:r>
    </w:p>
    <w:p>
      <w:pPr>
        <w:spacing w:after="120"/>
      </w:pPr>
      <w:r>
        <w:rPr>
          <w:rFonts w:ascii="Calibri" w:hAnsi="Calibri"/>
          <w:b w:val="0"/>
          <w:i w:val="0"/>
        </w:rPr>
        <w:t>Computing.</w:t>
      </w:r>
      <w:r>
        <w:rPr>
          <w:rFonts w:ascii="Calibri" w:hAnsi="Calibri"/>
          <w:b w:val="0"/>
          <w:i w:val="0"/>
        </w:rPr>
        <w:t xml:space="preserve"> A workstation with a single consumer GPU ([model], [VRAM] GB) and [N] TB of local storage, owned by [the research group / the FI], is sufficient for all model training and elevation processing in the proposal. The institution provides [institutional HPC name, if any] as surplus capacity; the project does not depend on it.</w:t>
      </w:r>
    </w:p>
    <w:p>
      <w:pPr>
        <w:spacing w:after="120"/>
      </w:pPr>
      <w:r>
        <w:rPr>
          <w:rFonts w:ascii="Calibri" w:hAnsi="Calibri"/>
          <w:b w:val="0"/>
          <w:i w:val="0"/>
        </w:rPr>
        <w:t>Software.</w:t>
      </w:r>
      <w:r>
        <w:rPr>
          <w:rFonts w:ascii="Calibri" w:hAnsi="Calibri"/>
          <w:b w:val="0"/>
          <w:i w:val="0"/>
        </w:rPr>
        <w:t xml:space="preserve"> The full processing stack is open source (Python scientific stack, PDAL, GDAL/OGR, WhiteboxTools, PyTorch, QGIS). No commercial licenses are required.</w:t>
      </w:r>
    </w:p>
    <w:p>
      <w:pPr>
        <w:spacing w:after="120"/>
      </w:pPr>
      <w:r>
        <w:rPr>
          <w:rFonts w:ascii="Calibri" w:hAnsi="Calibri"/>
          <w:b w:val="0"/>
          <w:i w:val="0"/>
        </w:rPr>
        <w:t>Data.</w:t>
      </w:r>
      <w:r>
        <w:rPr>
          <w:rFonts w:ascii="Calibri" w:hAnsi="Calibri"/>
          <w:b w:val="0"/>
          <w:i w:val="0"/>
        </w:rPr>
        <w:t xml:space="preserve"> All required datasets are free and public (proposal §4 table); the single author-gated item (training labels) has a budgeted fallback. No data purchases.</w:t>
      </w:r>
    </w:p>
    <w:p>
      <w:pPr>
        <w:spacing w:after="120"/>
      </w:pPr>
      <w:r>
        <w:rPr>
          <w:rFonts w:ascii="Calibri" w:hAnsi="Calibri"/>
          <w:b w:val="0"/>
          <w:i w:val="0"/>
        </w:rPr>
        <w:t>Workspace.</w:t>
      </w:r>
      <w:r>
        <w:rPr>
          <w:rFonts w:ascii="Calibri" w:hAnsi="Calibri"/>
          <w:b w:val="0"/>
          <w:i w:val="0"/>
        </w:rPr>
        <w:t xml:space="preserve"> The FI has [office/lab space] in [department], with institutional backup storage for working data and the public archives (Zenodo, EDI) for released products.</w:t>
      </w:r>
    </w:p>
    <w:p>
      <w:pPr>
        <w:spacing w:after="120"/>
      </w:pPr>
      <w:r>
        <w:rPr>
          <w:rFonts w:ascii="Calibri" w:hAnsi="Calibri"/>
          <w:b w:val="0"/>
          <w:i w:val="0"/>
        </w:rPr>
        <w:t>Field work.</w:t>
      </w:r>
      <w:r>
        <w:rPr>
          <w:rFonts w:ascii="Calibri" w:hAnsi="Calibri"/>
          <w:b w:val="0"/>
          <w:i w:val="0"/>
        </w:rPr>
        <w:t xml:space="preserve"> None proposed. The project is entirely archival-data-based; no Antarctic deployment, logistics support, or permitting is required.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B. Acknowledgements (150-word limit, with AI disclosure)</w:t>
      </w:r>
    </w:p>
    <w:p>
      <w:pPr>
        <w:spacing w:after="120"/>
      </w:pPr>
      <w:r>
        <w:rPr>
          <w:rFonts w:ascii="Calibri" w:hAnsi="Calibri"/>
          <w:b w:val="0"/>
          <w:i/>
        </w:rPr>
        <w:t>(Required statement identifying the FI as primary author and disclosing all contributions, including AI tools. Count words before submission — target ≤150.)</w:t>
      </w:r>
    </w:p>
    <w:p>
      <w:pPr>
        <w:spacing w:after="120"/>
      </w:pPr>
      <w:r>
        <w:rPr>
          <w:rFonts w:ascii="Calibri" w:hAnsi="Calibri"/>
          <w:b w:val="0"/>
          <w:i w:val="0"/>
        </w:rPr>
        <w:t>Draft:</w:t>
      </w:r>
    </w:p>
    <w:p>
      <w:pPr>
        <w:spacing w:after="160"/>
        <w:ind w:left="360"/>
      </w:pPr>
      <w:r>
        <w:rPr>
          <w:rFonts w:ascii="Calibri" w:hAnsi="Calibri"/>
          <w:b w:val="0"/>
          <w:i w:val="0"/>
          <w:sz w:val="20"/>
        </w:rPr>
        <w:t>The Future Investigator conceived the proposed research and is the primary author of this proposal. The Principal Investigator provided scientific mentorship and editorial review. AI assistance (Anthropic's Claude, used as a drafting and editing tool under the FI's direction) contributed to text drafting, document formatting, and data-availability verification; all scientific content, claims, and decisions are the FI's own and were reviewed by the FI. Publicly archived datasets consulted in preparing this proposal are credited to their providers: NASA ATM (via USGS), NCALM/OpenTopography, the Polar Geospatial Center (REMA), the McMurdo Dry Valleys LTER program (via the Environmental Data Initiative), Copernicus/ECMWF (ERA5), and NCAR (AMPS). [Add any colleague who gave substantive feedback, including the dissertation author if her input shaped the plan.]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(~120 words as drafted — room for additions.)</w:t>
      </w:r>
    </w:p>
    <w:p>
      <w:pPr>
        <w:pBdr>
          <w:bottom w:val="single" w:sz="6" w:space="1" w:color="BBBBBB"/>
        </w:pBdr>
      </w:pPr>
    </w:p>
    <w:p>
      <w:pPr>
        <w:spacing w:before="140" w:after="60"/>
      </w:pPr>
      <w:r>
        <w:rPr>
          <w:rFonts w:ascii="Calibri" w:hAnsi="Calibri"/>
          <w:b/>
          <w:i w:val="0"/>
          <w:sz w:val="24"/>
        </w:rPr>
        <w:t>C. Budget Justification / Narrative skeleton</w:t>
      </w:r>
    </w:p>
    <w:p>
      <w:pPr>
        <w:spacing w:after="120"/>
      </w:pPr>
      <w:r>
        <w:rPr>
          <w:rFonts w:ascii="Calibri" w:hAnsi="Calibri"/>
          <w:b w:val="0"/>
          <w:i/>
        </w:rPr>
        <w:t>(Typically ~2 pages; usually finalized by the PI and the institution's research office — this skeleton gives them the project-specific content. FINESST budgets are capped at ~$50,000/year total; the composition below is the standard shape — confirm current caps and allowable categories against the F.5 text and institutional rates.)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Year 1 (and similarly Years 2–3):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Item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Amount</w:t>
            </w:r>
          </w:p>
        </w:tc>
        <w:tc>
          <w:tcPr>
            <w:tcW w:type="dxa" w:w="3216"/>
            <w:shd w:val="clear" w:fill="E8E8E8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Justification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 stipend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$[per institutional rate]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[X] months graduate research assistantship — the FI performs all proposed research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Tuition &amp; fees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$[per institutional rate]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Required for full-time enrollment, a FINESST eligibility condition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Conference travel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$[~2,500–4,000]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Yr 1: AGU (poster, cryosphere section). Yr 2–3: AGU talk + SCAR/ISAES — the venues named in the Mentoring Plan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Publication costs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$[~2,000–3,500]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Open-access fees for [1] paper/year (three first-author papers planned)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Computing/storage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$[~500–1,500]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Local storage expansion for full-valley raster stacks (tens of GB per epoch-derivative); no cloud compute required</w:t>
            </w:r>
          </w:p>
        </w:tc>
      </w:tr>
      <w:tr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Materials/other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$[small]</w:t>
            </w:r>
          </w:p>
        </w:tc>
        <w:tc>
          <w:tcPr>
            <w:tcW w:type="dxa" w:w="32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[Software-adjacent costs if any; otherwise omit]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rFonts w:ascii="Calibri" w:hAnsi="Calibri"/>
          <w:b w:val="0"/>
          <w:i/>
          <w:color w:val="666666"/>
          <w:sz w:val="18"/>
        </w:rPr>
        <w:t>Notes for the grants office: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No PI salary (FINESST does not fund the PI).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No field-work or logistics costs (archival-data project).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Indirect costs per the solicitation's rules for FINESST [confirm current F&amp;A treatment in the F.5 text — it differs from standard research awards].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</w:rPr>
        <w:t>Year-over-year totals should track the stipend/tuition escalation schedule; the travel/publication mix shifts from poster (Yr 1) to talks + synthesis-paper fees (Yr 3).</w:t>
      </w:r>
    </w:p>
    <w:sectPr w:rsidR="00FC693F" w:rsidRPr="0006063C" w:rsidSect="00034616"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FINESST Ancillary Documents — Drafts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