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ind w:left="360"/>
      </w:pPr>
      <w:r>
        <w:rPr>
          <w:rFonts w:ascii="Calibri" w:hAnsi="Calibri"/>
          <w:b w:val="0"/>
          <w:i w:val="0"/>
          <w:sz w:val="20"/>
        </w:rPr>
        <w:t>Summary.</w:t>
      </w:r>
      <w:r>
        <w:rPr>
          <w:rFonts w:ascii="Calibri" w:hAnsi="Calibri"/>
          <w:b w:val="0"/>
          <w:i w:val="0"/>
          <w:sz w:val="20"/>
        </w:rPr>
        <w:t xml:space="preserve"> A tool exists that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The work will connect the measured change to the processes driving it (heat, melt, thawing ground), make the detector work across different sensors and all four valleys, and attach a real uncertainty value to every pixel. §5 shows a reproduction of the measurement foundation from public data, with a first driver signal.</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20"/>
      </w:pPr>
      <w:r>
        <w:rPr>
          <w:rFonts w:ascii="Calibri" w:hAnsi="Calibri"/>
          <w:b w:val="0"/>
          <w:i w:val="0"/>
        </w:rPr>
        <w:t>The gap.</w:t>
      </w:r>
      <w:r>
        <w:rPr>
          <w:rFonts w:ascii="Calibri" w:hAnsi="Calibri"/>
          <w:b w:val="0"/>
          <w:i w:val="0"/>
        </w:rPr>
        <w:t xml:space="preserve"> Barlow's work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happens (Denton Hills erodes hardest; parts of Taylor Valley are accelerating) but explicitly leaves two things for future work: </w:t>
      </w:r>
      <w:r>
        <w:rPr>
          <w:rFonts w:ascii="Calibri" w:hAnsi="Calibri"/>
          <w:b w:val="0"/>
          <w:i w:val="0"/>
        </w:rPr>
        <w:t>(a)</w:t>
      </w:r>
      <w:r>
        <w:rPr>
          <w:rFonts w:ascii="Calibri" w:hAnsi="Calibri"/>
          <w:b w:val="0"/>
          <w:i w:val="0"/>
        </w:rPr>
        <w:t xml:space="preserve"> linking the change to its physical and climate </w:t>
      </w:r>
      <w:r>
        <w:rPr>
          <w:rFonts w:ascii="Calibri" w:hAnsi="Calibri"/>
          <w:b w:val="0"/>
          <w:i w:val="0"/>
        </w:rPr>
        <w:t>drivers</w:t>
      </w:r>
      <w:r>
        <w:rPr>
          <w:rFonts w:ascii="Calibri" w:hAnsi="Calibri"/>
          <w:b w:val="0"/>
          <w:i w:val="0"/>
        </w:rPr>
        <w:t xml:space="preserve">, and </w:t>
      </w:r>
      <w:r>
        <w:rPr>
          <w:rFonts w:ascii="Calibri" w:hAnsi="Calibri"/>
          <w:b w:val="0"/>
          <w:i w:val="0"/>
        </w:rPr>
        <w:t>(b)</w:t>
      </w:r>
      <w:r>
        <w:rPr>
          <w:rFonts w:ascii="Calibri" w:hAnsi="Calibri"/>
          <w:b w:val="0"/>
          <w:i w:val="0"/>
        </w:rPr>
        <w:t xml:space="preserve"> making the model work </w:t>
      </w:r>
      <w:r>
        <w:rPr>
          <w:rFonts w:ascii="Calibri" w:hAnsi="Calibri"/>
          <w:b w:val="0"/>
          <w:i w:val="0"/>
        </w:rPr>
        <w:t>beyond the MDVs</w:t>
      </w:r>
      <w:r>
        <w:rPr>
          <w:rFonts w:ascii="Calibri" w:hAnsi="Calibri"/>
          <w:b w:val="0"/>
          <w:i w:val="0"/>
        </w:rPr>
        <w:t xml:space="preserve">. That's the natural space for a Future Investigator project: moving from a tool that </w:t>
      </w:r>
      <w:r>
        <w:rPr>
          <w:rFonts w:ascii="Calibri" w:hAnsi="Calibri"/>
          <w:b w:val="0"/>
          <w:i/>
        </w:rPr>
        <w:t>watches</w:t>
      </w:r>
      <w:r>
        <w:rPr>
          <w:rFonts w:ascii="Calibri" w:hAnsi="Calibri"/>
          <w:b w:val="0"/>
          <w:i w:val="0"/>
        </w:rPr>
        <w:t xml:space="preserve"> to one that </w:t>
      </w:r>
      <w:r>
        <w:rPr>
          <w:rFonts w:ascii="Calibri" w:hAnsi="Calibri"/>
          <w:b w:val="0"/>
          <w:i/>
        </w:rPr>
        <w:t>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Left (detect): Barlow's pipeline (reproduction shown in §5). Right (explain and predict): the new work proposed here.</w:t>
      </w:r>
    </w:p>
    <w:p>
      <w:pPr>
        <w:pBdr>
          <w:bottom w:val="single" w:sz="6" w:space="1" w:color="BBBBBB"/>
        </w:pBdr>
      </w:pPr>
    </w:p>
    <w:p>
      <w:pPr>
        <w:spacing w:before="140" w:after="60"/>
      </w:pPr>
      <w:r>
        <w:rPr>
          <w:rFonts w:ascii="Calibri" w:hAnsi="Calibri"/>
          <w:b/>
          <w:i w:val="0"/>
          <w:sz w:val="24"/>
        </w:rPr>
        <w:t>2. What we need to do</w:t>
      </w:r>
    </w:p>
    <w:p>
      <w:pPr>
        <w:spacing w:after="120"/>
      </w:pPr>
      <w:r>
        <w:rPr>
          <w:rFonts w:ascii="Calibri" w:hAnsi="Calibri"/>
          <w:b w:val="0"/>
          <w:i w:val="0"/>
        </w:rPr>
        <w:t xml:space="preserve">In one sentence: measure how fast each Antarctic stream is reshaping its channel, then explain that rate with heat and melt, so the map stops just </w:t>
      </w:r>
      <w:r>
        <w:rPr>
          <w:rFonts w:ascii="Calibri" w:hAnsi="Calibri"/>
          <w:b w:val="0"/>
          <w:i/>
        </w:rPr>
        <w:t>describing</w:t>
      </w:r>
      <w:r>
        <w:rPr>
          <w:rFonts w:ascii="Calibri" w:hAnsi="Calibri"/>
          <w:b w:val="0"/>
          <w:i w:val="0"/>
        </w:rPr>
        <w:t xml:space="preserve"> change and starts </w:t>
      </w:r>
      <w:r>
        <w:rPr>
          <w:rFonts w:ascii="Calibri" w:hAnsi="Calibri"/>
          <w:b w:val="0"/>
          <w:i/>
        </w:rPr>
        <w:t>predicting</w:t>
      </w:r>
      <w:r>
        <w:rPr>
          <w:rFonts w:ascii="Calibri" w:hAnsi="Calibri"/>
          <w:b w:val="0"/>
          <w:i w:val="0"/>
        </w:rPr>
        <w:t xml:space="preserve"> it. That breaks into three concrete objectives: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residual scatter in Fig. 5.</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Generalization.</w:t>
            </w:r>
            <w:r>
              <w:rPr>
                <w:rFonts w:ascii="Calibri" w:hAnsi="Calibri"/>
                <w:b w:val="0"/>
                <w:i w:val="0"/>
                <w:sz w:val="18"/>
              </w:rPr>
              <w:t xml:space="preserve"> Make the terrain-only detector work across both lidar (2001/2014) and REMA, and across all four valleys. The obstacle is </w:t>
            </w:r>
            <w:r>
              <w:rPr>
                <w:rFonts w:ascii="Calibri" w:hAnsi="Calibri"/>
                <w:b w:val="0"/>
                <w:i w:val="0"/>
                <w:sz w:val="18"/>
              </w:rPr>
              <w:t>domain shift</w:t>
            </w:r>
            <w:r>
              <w:rPr>
                <w:rFonts w:ascii="Calibri" w:hAnsi="Calibri"/>
                <w:b w:val="0"/>
                <w:i w:val="0"/>
                <w:sz w:val="18"/>
              </w:rPr>
              <w:t>: lidar and satellite represent the surface differently, which degrades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correction (conditioned on slope/aspect, per pixel) closes most of the lidar-vs-REMA gap.</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The data: what we'll use, where it's from, what it shows</w:t>
      </w:r>
    </w:p>
    <w:p>
      <w:pPr>
        <w:spacing w:after="120"/>
      </w:pPr>
      <w:r>
        <w:rPr>
          <w:rFonts w:ascii="Calibri" w:hAnsi="Calibri"/>
          <w:b w:val="0"/>
          <w:i w:val="0"/>
        </w:rPr>
        <w:t xml:space="preserve">Everything below is free and public (the one exception is flagged). The datasets fall into three jobs: </w:t>
      </w:r>
      <w:r>
        <w:rPr>
          <w:rFonts w:ascii="Calibri" w:hAnsi="Calibri"/>
          <w:b w:val="0"/>
          <w:i w:val="0"/>
        </w:rPr>
        <w:t>snapshots of the ground</w:t>
      </w:r>
      <w:r>
        <w:rPr>
          <w:rFonts w:ascii="Calibri" w:hAnsi="Calibri"/>
          <w:b w:val="0"/>
          <w:i w:val="0"/>
        </w:rPr>
        <w:t xml:space="preserve"> (to measure change), </w:t>
      </w:r>
      <w:r>
        <w:rPr>
          <w:rFonts w:ascii="Calibri" w:hAnsi="Calibri"/>
          <w:b w:val="0"/>
          <w:i w:val="0"/>
        </w:rPr>
        <w:t>drivers</w:t>
      </w:r>
      <w:r>
        <w:rPr>
          <w:rFonts w:ascii="Calibri" w:hAnsi="Calibri"/>
          <w:b w:val="0"/>
          <w:i w:val="0"/>
        </w:rPr>
        <w:t xml:space="preserve"> (to explain it), and </w:t>
      </w:r>
      <w:r>
        <w:rPr>
          <w:rFonts w:ascii="Calibri" w:hAnsi="Calibri"/>
          <w:b w:val="0"/>
          <w:i w:val="0"/>
        </w:rPr>
        <w:t>labels</w:t>
      </w:r>
      <w:r>
        <w:rPr>
          <w:rFonts w:ascii="Calibri" w:hAnsi="Calibri"/>
          <w:b w:val="0"/>
          <w:i w:val="0"/>
        </w:rPr>
        <w:t xml:space="preserve"> (to know where the streams are).</w:t>
      </w:r>
    </w:p>
    <w:p>
      <w:pPr>
        <w:spacing w:after="120"/>
      </w:pPr>
      <w:r>
        <w:rPr>
          <w:rFonts w:ascii="Calibri" w:hAnsi="Calibri"/>
          <w:b w:val="0"/>
          <w:i w:val="0"/>
        </w:rPr>
        <w:t>Three snapshots of the ground.</w:t>
      </w:r>
      <w:r>
        <w:rPr>
          <w:rFonts w:ascii="Calibri" w:hAnsi="Calibri"/>
          <w:b w:val="0"/>
          <w:i w:val="0"/>
        </w:rPr>
        <w:t xml:space="preserve"> Change detection needs the same terrain measured at different times. We have three epochs: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2001 airborne lidar</w:t>
            </w:r>
            <w:r>
              <w:rPr>
                <w:rFonts w:ascii="Calibri" w:hAnsi="Calibri"/>
                <w:b w:val="0"/>
                <w:i w:val="0"/>
                <w:sz w:val="18"/>
              </w:rPr>
              <w:t xml:space="preserve"> (2 m)</w:t>
            </w:r>
          </w:p>
        </w:tc>
        <w:tc>
          <w:tcPr>
            <w:tcW w:type="dxa" w:w="2412"/>
          </w:tcPr>
          <w:p>
            <w:pPr>
              <w:spacing w:after="20"/>
            </w:pPr>
            <w:r/>
            <w:r>
              <w:rPr>
                <w:rFonts w:ascii="Calibri" w:hAnsi="Calibri"/>
                <w:b w:val="0"/>
                <w:i w:val="0"/>
                <w:sz w:val="18"/>
              </w:rPr>
              <w:t>NASA Airborne Topographic Mapper survey (via USGS)</w:t>
            </w:r>
          </w:p>
        </w:tc>
        <w:tc>
          <w:tcPr>
            <w:tcW w:type="dxa" w:w="2412"/>
          </w:tcPr>
          <w:p>
            <w:pPr>
              <w:spacing w:after="20"/>
            </w:pPr>
            <w:r/>
            <w:r>
              <w:rPr>
                <w:rFonts w:ascii="Calibri" w:hAnsi="Calibri"/>
                <w:b w:val="0"/>
                <w:i w:val="0"/>
                <w:sz w:val="18"/>
              </w:rPr>
              <w:t>The valley floors as they were in 2001</w:t>
            </w:r>
          </w:p>
        </w:tc>
        <w:tc>
          <w:tcPr>
            <w:tcW w:type="dxa" w:w="2412"/>
          </w:tcPr>
          <w:p>
            <w:pPr>
              <w:spacing w:after="20"/>
            </w:pPr>
            <w:r/>
            <w:r>
              <w:rPr>
                <w:rFonts w:ascii="Calibri" w:hAnsi="Calibri"/>
                <w:b w:val="0"/>
                <w:i w:val="0"/>
                <w:sz w:val="18"/>
              </w:rPr>
              <w:t>The baseline: every change is measured against this starting surface</w:t>
            </w:r>
          </w:p>
        </w:tc>
      </w:tr>
      <w:tr>
        <w:tc>
          <w:tcPr>
            <w:tcW w:type="dxa" w:w="2412"/>
          </w:tcPr>
          <w:p>
            <w:pPr>
              <w:spacing w:after="20"/>
            </w:pPr>
            <w:r/>
            <w:r>
              <w:rPr>
                <w:rFonts w:ascii="Calibri" w:hAnsi="Calibri"/>
                <w:b w:val="0"/>
                <w:i w:val="0"/>
                <w:sz w:val="18"/>
              </w:rPr>
              <w:t>2014 airborne lidar</w:t>
            </w:r>
            <w:r>
              <w:rPr>
                <w:rFonts w:ascii="Calibri" w:hAnsi="Calibri"/>
                <w:b w:val="0"/>
                <w:i w:val="0"/>
                <w:sz w:val="18"/>
              </w:rPr>
              <w:t xml:space="preserve"> (1 m)</w:t>
            </w:r>
          </w:p>
        </w:tc>
        <w:tc>
          <w:tcPr>
            <w:tcW w:type="dxa" w:w="2412"/>
          </w:tcPr>
          <w:p>
            <w:pPr>
              <w:spacing w:after="20"/>
            </w:pPr>
            <w:r/>
            <w:r>
              <w:rPr>
                <w:rFonts w:ascii="Calibri" w:hAnsi="Calibri"/>
                <w:b w:val="0"/>
                <w:i w:val="0"/>
                <w:sz w:val="18"/>
              </w:rPr>
              <w:t>NCALM flight campaign (via OpenTopography)</w:t>
            </w:r>
          </w:p>
        </w:tc>
        <w:tc>
          <w:tcPr>
            <w:tcW w:type="dxa" w:w="2412"/>
          </w:tcPr>
          <w:p>
            <w:pPr>
              <w:spacing w:after="20"/>
            </w:pPr>
            <w:r/>
            <w:r>
              <w:rPr>
                <w:rFonts w:ascii="Calibri" w:hAnsi="Calibri"/>
                <w:b w:val="0"/>
                <w:i w:val="0"/>
                <w:sz w:val="18"/>
              </w:rPr>
              <w:t>The same terrain 13 years later, at the highest accuracy available</w:t>
            </w:r>
          </w:p>
        </w:tc>
        <w:tc>
          <w:tcPr>
            <w:tcW w:type="dxa" w:w="2412"/>
          </w:tcPr>
          <w:p>
            <w:pPr>
              <w:spacing w:after="20"/>
            </w:pPr>
            <w:r/>
            <w:r>
              <w:rPr>
                <w:rFonts w:ascii="Calibri" w:hAnsi="Calibri"/>
                <w:b w:val="0"/>
                <w:i w:val="0"/>
                <w:sz w:val="18"/>
              </w:rPr>
              <w:t>The benchmark epoch: sharpest data, anchors the noise model, midpoint of the record</w:t>
            </w:r>
          </w:p>
        </w:tc>
      </w:tr>
      <w:tr>
        <w:tc>
          <w:tcPr>
            <w:tcW w:type="dxa" w:w="2412"/>
          </w:tcPr>
          <w:p>
            <w:pPr>
              <w:spacing w:after="20"/>
            </w:pPr>
            <w:r/>
            <w:r>
              <w:rPr>
                <w:rFonts w:ascii="Calibri" w:hAnsi="Calibri"/>
                <w:b w:val="0"/>
                <w:i w:val="0"/>
                <w:sz w:val="18"/>
              </w:rPr>
              <w:t>REMA satellite DEM</w:t>
            </w:r>
            <w:r>
              <w:rPr>
                <w:rFonts w:ascii="Calibri" w:hAnsi="Calibri"/>
                <w:b w:val="0"/>
                <w:i w:val="0"/>
                <w:sz w:val="18"/>
              </w:rPr>
              <w:t xml:space="preserve"> (2 m, 2021–23)</w:t>
            </w:r>
          </w:p>
        </w:tc>
        <w:tc>
          <w:tcPr>
            <w:tcW w:type="dxa" w:w="2412"/>
          </w:tcPr>
          <w:p>
            <w:pPr>
              <w:spacing w:after="20"/>
            </w:pPr>
            <w:r/>
            <w:r>
              <w:rPr>
                <w:rFonts w:ascii="Calibri" w:hAnsi="Calibri"/>
                <w:b w:val="0"/>
                <w:i w:val="0"/>
                <w:sz w:val="18"/>
              </w:rPr>
              <w:t>Polar Geospatial Center, built from Maxar stereo imagery</w:t>
            </w:r>
          </w:p>
        </w:tc>
        <w:tc>
          <w:tcPr>
            <w:tcW w:type="dxa" w:w="2412"/>
          </w:tcPr>
          <w:p>
            <w:pPr>
              <w:spacing w:after="20"/>
            </w:pPr>
            <w:r/>
            <w:r>
              <w:rPr>
                <w:rFonts w:ascii="Calibri" w:hAnsi="Calibri"/>
                <w:b w:val="0"/>
                <w:i w:val="0"/>
                <w:sz w:val="18"/>
              </w:rPr>
              <w:t>The most recent surface, covering all of Antarctica</w:t>
            </w:r>
          </w:p>
        </w:tc>
        <w:tc>
          <w:tcPr>
            <w:tcW w:type="dxa" w:w="2412"/>
          </w:tcPr>
          <w:p>
            <w:pPr>
              <w:spacing w:after="20"/>
            </w:pPr>
            <w:r/>
            <w:r>
              <w:rPr>
                <w:rFonts w:ascii="Calibri" w:hAnsi="Calibri"/>
                <w:b w:val="0"/>
                <w:i w:val="0"/>
                <w:sz w:val="18"/>
              </w:rPr>
              <w:t>Extends the record past the last lidar flight; since no new lidar is planned, this is the future of monitoring, which is why O2 (making it interchangeable with lidar) matters</w:t>
            </w:r>
          </w:p>
        </w:tc>
      </w:tr>
    </w:tbl>
    <w:p>
      <w:pPr>
        <w:spacing w:after="40"/>
      </w:pPr>
    </w:p>
    <w:p>
      <w:pPr>
        <w:spacing w:after="120"/>
      </w:pPr>
      <w:r>
        <w:rPr>
          <w:rFonts w:ascii="Calibri" w:hAnsi="Calibri"/>
          <w:b w:val="0"/>
          <w:i w:val="0"/>
        </w:rPr>
        <w:t xml:space="preserve">From each snapshot we compute the terrain layers the detector reads: slope, aspect, </w:t>
      </w:r>
      <w:r>
        <w:rPr>
          <w:rFonts w:ascii="Calibri" w:hAnsi="Calibri"/>
          <w:b w:val="0"/>
          <w:i w:val="0"/>
        </w:rPr>
        <w:t>profile curvature</w:t>
      </w:r>
      <w:r>
        <w:rPr>
          <w:rFonts w:ascii="Calibri" w:hAnsi="Calibri"/>
          <w:b w:val="0"/>
          <w:i w:val="0"/>
        </w:rPr>
        <w:t xml:space="preserve"> (signed, so concave channels separate from convex ridges), </w:t>
      </w:r>
      <w:r>
        <w:rPr>
          <w:rFonts w:ascii="Calibri" w:hAnsi="Calibri"/>
          <w:b w:val="0"/>
          <w:i w:val="0"/>
        </w:rPr>
        <w:t>MFD flow accumulation</w:t>
      </w:r>
      <w:r>
        <w:rPr>
          <w:rFonts w:ascii="Calibri" w:hAnsi="Calibri"/>
          <w:b w:val="0"/>
          <w:i w:val="0"/>
        </w:rPr>
        <w:t xml:space="preserve"> (where water would collect), and lidar intensity.</w:t>
      </w:r>
    </w:p>
    <w:p>
      <w:pPr>
        <w:spacing w:after="120"/>
      </w:pPr>
      <w:r>
        <w:rPr>
          <w:rFonts w:ascii="Calibri" w:hAnsi="Calibri"/>
          <w:b w:val="0"/>
          <w:i w:val="0"/>
        </w:rPr>
        <w:t>Drivers: the "why" variables.</w:t>
      </w:r>
      <w:r>
        <w:rPr>
          <w:rFonts w:ascii="Calibri" w:hAnsi="Calibri"/>
          <w:b w:val="0"/>
          <w:i w:val="0"/>
        </w:rPr>
        <w:t xml:space="preserve"> O1 tests whether melt energy explains the measured change, so we need the energy and water records: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gauges</w:t>
            </w:r>
            <w:r>
              <w:rPr>
                <w:rFonts w:ascii="Calibri" w:hAnsi="Calibri"/>
                <w:b w:val="0"/>
                <w:i w:val="0"/>
                <w:sz w:val="18"/>
              </w:rPr>
              <w:t xml:space="preserve"> (21 streams, daily, 1990s–present)</w:t>
            </w:r>
          </w:p>
        </w:tc>
        <w:tc>
          <w:tcPr>
            <w:tcW w:type="dxa" w:w="2412"/>
          </w:tcPr>
          <w:p>
            <w:pPr>
              <w:spacing w:after="20"/>
            </w:pPr>
            <w:r/>
            <w:r>
              <w:rPr>
                <w:rFonts w:ascii="Calibri" w:hAnsi="Calibri"/>
                <w:b w:val="0"/>
                <w:i w:val="0"/>
                <w:sz w:val="18"/>
              </w:rPr>
              <w:t>McMurdo LTER field network (via EDI)</w:t>
            </w:r>
          </w:p>
        </w:tc>
        <w:tc>
          <w:tcPr>
            <w:tcW w:type="dxa" w:w="2412"/>
          </w:tcPr>
          <w:p>
            <w:pPr>
              <w:spacing w:after="20"/>
            </w:pPr>
            <w:r/>
            <w:r>
              <w:rPr>
                <w:rFonts w:ascii="Calibri" w:hAnsi="Calibri"/>
                <w:b w:val="0"/>
                <w:i w:val="0"/>
                <w:sz w:val="18"/>
              </w:rPr>
              <w:t>How much meltwater each stream actually carried, day by day</w:t>
            </w:r>
          </w:p>
        </w:tc>
        <w:tc>
          <w:tcPr>
            <w:tcW w:type="dxa" w:w="2412"/>
          </w:tcPr>
          <w:p>
            <w:pPr>
              <w:spacing w:after="20"/>
            </w:pPr>
            <w:r/>
            <w:r>
              <w:rPr>
                <w:rFonts w:ascii="Calibri" w:hAnsi="Calibri"/>
                <w:b w:val="0"/>
                <w:i w:val="0"/>
                <w:sz w:val="18"/>
              </w:rPr>
              <w:t>The direct water driver; source of the Fig. 5 signal</w:t>
            </w:r>
          </w:p>
        </w:tc>
      </w:tr>
      <w:tr>
        <w:tc>
          <w:tcPr>
            <w:tcW w:type="dxa" w:w="2412"/>
          </w:tcPr>
          <w:p>
            <w:pPr>
              <w:spacing w:after="20"/>
            </w:pPr>
            <w:r/>
            <w:r>
              <w:rPr>
                <w:rFonts w:ascii="Calibri" w:hAnsi="Calibri"/>
                <w:b w:val="0"/>
                <w:i w:val="0"/>
                <w:sz w:val="18"/>
              </w:rPr>
              <w:t>Meteorology stations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Air temperature, solar radiation, wind on the valley floors</w:t>
            </w:r>
          </w:p>
        </w:tc>
        <w:tc>
          <w:tcPr>
            <w:tcW w:type="dxa" w:w="2412"/>
          </w:tcPr>
          <w:p>
            <w:pPr>
              <w:spacing w:after="20"/>
            </w:pPr>
            <w:r/>
            <w:r>
              <w:rPr>
                <w:rFonts w:ascii="Calibri" w:hAnsi="Calibri"/>
                <w:b w:val="0"/>
                <w:i w:val="0"/>
                <w:sz w:val="18"/>
              </w:rPr>
              <w:t>Builds the melt-energy drivers: positive-degree-days and insolation</w:t>
            </w:r>
          </w:p>
        </w:tc>
      </w:tr>
      <w:tr>
        <w:tc>
          <w:tcPr>
            <w:tcW w:type="dxa" w:w="2412"/>
          </w:tcPr>
          <w:p>
            <w:pPr>
              <w:spacing w:after="20"/>
            </w:pPr>
            <w:r/>
            <w:r>
              <w:rPr>
                <w:rFonts w:ascii="Calibri" w:hAnsi="Calibri"/>
                <w:b w:val="0"/>
                <w:i w:val="0"/>
                <w:sz w:val="18"/>
              </w:rPr>
              <w:t>Glacier mass balance</w:t>
            </w:r>
            <w:r>
              <w:rPr>
                <w:rFonts w:ascii="Calibri" w:hAnsi="Calibri"/>
                <w:b w:val="0"/>
                <w:i w:val="0"/>
                <w:sz w:val="18"/>
              </w:rPr>
              <w:t xml:space="preserve"> (7 glaciers)</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much ice each glacier gained or lost per season</w:t>
            </w:r>
          </w:p>
        </w:tc>
        <w:tc>
          <w:tcPr>
            <w:tcW w:type="dxa" w:w="2412"/>
          </w:tcPr>
          <w:p>
            <w:pPr>
              <w:spacing w:after="20"/>
            </w:pPr>
            <w:r/>
            <w:r>
              <w:rPr>
                <w:rFonts w:ascii="Calibri" w:hAnsi="Calibri"/>
                <w:b w:val="0"/>
                <w:i w:val="0"/>
                <w:sz w:val="18"/>
              </w:rPr>
              <w:t>Ties each stream's water supply to its source glacier</w:t>
            </w:r>
          </w:p>
        </w:tc>
      </w:tr>
      <w:tr>
        <w:tc>
          <w:tcPr>
            <w:tcW w:type="dxa" w:w="2412"/>
          </w:tcPr>
          <w:p>
            <w:pPr>
              <w:spacing w:after="20"/>
            </w:pPr>
            <w:r/>
            <w:r>
              <w:rPr>
                <w:rFonts w:ascii="Calibri" w:hAnsi="Calibri"/>
                <w:b w:val="0"/>
                <w:i w:val="0"/>
                <w:sz w:val="18"/>
              </w:rPr>
              <w:t>Soil temperature and moisture</w:t>
            </w:r>
          </w:p>
        </w:tc>
        <w:tc>
          <w:tcPr>
            <w:tcW w:type="dxa" w:w="2412"/>
          </w:tcPr>
          <w:p>
            <w:pPr>
              <w:spacing w:after="20"/>
            </w:pPr>
            <w:r/>
            <w:r>
              <w:rPr>
                <w:rFonts w:ascii="Calibri" w:hAnsi="Calibri"/>
                <w:b w:val="0"/>
                <w:i w:val="0"/>
                <w:sz w:val="18"/>
              </w:rPr>
              <w:t>McMurdo LTER (via EDI)</w:t>
            </w:r>
          </w:p>
        </w:tc>
        <w:tc>
          <w:tcPr>
            <w:tcW w:type="dxa" w:w="2412"/>
          </w:tcPr>
          <w:p>
            <w:pPr>
              <w:spacing w:after="20"/>
            </w:pPr>
            <w:r/>
            <w:r>
              <w:rPr>
                <w:rFonts w:ascii="Calibri" w:hAnsi="Calibri"/>
                <w:b w:val="0"/>
                <w:i w:val="0"/>
                <w:sz w:val="18"/>
              </w:rPr>
              <w:t>How deep the ground thaws each summer</w:t>
            </w:r>
          </w:p>
        </w:tc>
        <w:tc>
          <w:tcPr>
            <w:tcW w:type="dxa" w:w="2412"/>
          </w:tcPr>
          <w:p>
            <w:pPr>
              <w:spacing w:after="20"/>
            </w:pPr>
            <w:r/>
            <w:r>
              <w:rPr>
                <w:rFonts w:ascii="Calibri" w:hAnsi="Calibri"/>
                <w:b w:val="0"/>
                <w:i w:val="0"/>
                <w:sz w:val="18"/>
              </w:rPr>
              <w:t>The active-layer driver: thawed banks erode more easily</w:t>
            </w:r>
          </w:p>
        </w:tc>
      </w:tr>
      <w:tr>
        <w:tc>
          <w:tcPr>
            <w:tcW w:type="dxa" w:w="2412"/>
          </w:tcPr>
          <w:p>
            <w:pPr>
              <w:spacing w:after="20"/>
            </w:pPr>
            <w:r/>
            <w:r>
              <w:rPr>
                <w:rFonts w:ascii="Calibri" w:hAnsi="Calibri"/>
                <w:b w:val="0"/>
                <w:i w:val="0"/>
                <w:sz w:val="18"/>
              </w:rPr>
              <w:t>ERA5 reanalysis</w:t>
            </w:r>
          </w:p>
        </w:tc>
        <w:tc>
          <w:tcPr>
            <w:tcW w:type="dxa" w:w="2412"/>
          </w:tcPr>
          <w:p>
            <w:pPr>
              <w:spacing w:after="20"/>
            </w:pPr>
            <w:r/>
            <w:r>
              <w:rPr>
                <w:rFonts w:ascii="Calibri" w:hAnsi="Calibri"/>
                <w:b w:val="0"/>
                <w:i w:val="0"/>
                <w:sz w:val="18"/>
              </w:rPr>
              <w:t>ECMWF Copernicus Climate Data Store</w:t>
            </w:r>
          </w:p>
        </w:tc>
        <w:tc>
          <w:tcPr>
            <w:tcW w:type="dxa" w:w="2412"/>
          </w:tcPr>
          <w:p>
            <w:pPr>
              <w:spacing w:after="20"/>
            </w:pPr>
            <w:r/>
            <w:r>
              <w:rPr>
                <w:rFonts w:ascii="Calibri" w:hAnsi="Calibri"/>
                <w:b w:val="0"/>
                <w:i w:val="0"/>
                <w:sz w:val="18"/>
              </w:rPr>
              <w:t>Continuous modeled weather for every point, 1993–present</w:t>
            </w:r>
          </w:p>
        </w:tc>
        <w:tc>
          <w:tcPr>
            <w:tcW w:type="dxa" w:w="2412"/>
          </w:tcPr>
          <w:p>
            <w:pPr>
              <w:spacing w:after="20"/>
            </w:pPr>
            <w:r/>
            <w:r>
              <w:rPr>
                <w:rFonts w:ascii="Calibri" w:hAnsi="Calibri"/>
                <w:b w:val="0"/>
                <w:i w:val="0"/>
                <w:sz w:val="18"/>
              </w:rPr>
              <w:t>Fills the gaps between stations, and between gauged and ungauged streams</w:t>
            </w:r>
          </w:p>
        </w:tc>
      </w:tr>
      <w:tr>
        <w:tc>
          <w:tcPr>
            <w:tcW w:type="dxa" w:w="2412"/>
          </w:tcPr>
          <w:p>
            <w:pPr>
              <w:spacing w:after="20"/>
            </w:pPr>
            <w:r/>
            <w:r>
              <w:rPr>
                <w:rFonts w:ascii="Calibri" w:hAnsi="Calibri"/>
                <w:b w:val="0"/>
                <w:i w:val="0"/>
                <w:sz w:val="18"/>
              </w:rPr>
              <w:t>AMPS forecasts</w:t>
            </w:r>
            <w:r>
              <w:rPr>
                <w:rFonts w:ascii="Calibri" w:hAnsi="Calibri"/>
                <w:b w:val="0"/>
                <w:i w:val="0"/>
                <w:sz w:val="18"/>
              </w:rPr>
              <w:t xml:space="preserve"> (2.67 km)</w:t>
            </w:r>
          </w:p>
        </w:tc>
        <w:tc>
          <w:tcPr>
            <w:tcW w:type="dxa" w:w="2412"/>
          </w:tcPr>
          <w:p>
            <w:pPr>
              <w:spacing w:after="20"/>
            </w:pPr>
            <w:r/>
            <w:r>
              <w:rPr>
                <w:rFonts w:ascii="Calibri" w:hAnsi="Calibri"/>
                <w:b w:val="0"/>
                <w:i w:val="0"/>
                <w:sz w:val="18"/>
              </w:rPr>
              <w:t>NCAR (via GDEX)</w:t>
            </w:r>
          </w:p>
        </w:tc>
        <w:tc>
          <w:tcPr>
            <w:tcW w:type="dxa" w:w="2412"/>
          </w:tcPr>
          <w:p>
            <w:pPr>
              <w:spacing w:after="20"/>
            </w:pPr>
            <w:r/>
            <w:r>
              <w:rPr>
                <w:rFonts w:ascii="Calibri" w:hAnsi="Calibri"/>
                <w:b w:val="0"/>
                <w:i w:val="0"/>
                <w:sz w:val="18"/>
              </w:rPr>
              <w:t>Antarctic-specific high-resolution atmosphere</w:t>
            </w:r>
          </w:p>
        </w:tc>
        <w:tc>
          <w:tcPr>
            <w:tcW w:type="dxa" w:w="2412"/>
          </w:tcPr>
          <w:p>
            <w:pPr>
              <w:spacing w:after="20"/>
            </w:pPr>
            <w:r/>
            <w:r>
              <w:rPr>
                <w:rFonts w:ascii="Calibri" w:hAnsi="Calibri"/>
                <w:b w:val="0"/>
                <w:i w:val="0"/>
                <w:sz w:val="18"/>
              </w:rPr>
              <w:t>Cross-checks ERA5 in the valleys' complicated terrain</w:t>
            </w:r>
          </w:p>
        </w:tc>
      </w:tr>
    </w:tbl>
    <w:p>
      <w:pPr>
        <w:spacing w:after="40"/>
      </w:pPr>
    </w:p>
    <w:p>
      <w:pPr>
        <w:spacing w:after="160"/>
        <w:jc w:val="center"/>
      </w:pPr>
      <w:r>
        <w:rPr>
          <w:rFonts w:ascii="Calibri" w:hAnsi="Calibri"/>
          <w:b w:val="0"/>
          <w:i/>
          <w:color w:val="666666"/>
          <w:sz w:val="18"/>
        </w:rPr>
        <w:t>Labels: where the streams are.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w:t>
            </w:r>
          </w:p>
        </w:tc>
        <w:tc>
          <w:tcPr>
            <w:tcW w:type="dxa" w:w="2412"/>
            <w:shd w:val="clear" w:fill="E8E8E8"/>
          </w:tcPr>
          <w:p>
            <w:pPr>
              <w:spacing w:after="20"/>
            </w:pPr>
            <w:r>
              <w:rPr>
                <w:b/>
              </w:rPr>
            </w:r>
            <w:r>
              <w:rPr>
                <w:rFonts w:ascii="Calibri" w:hAnsi="Calibri"/>
                <w:b/>
                <w:i w:val="0"/>
                <w:sz w:val="18"/>
              </w:rPr>
              <w:t>Where it's from</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What it does for us</w:t>
            </w:r>
          </w:p>
        </w:tc>
      </w:tr>
      <w:tr>
        <w:tc>
          <w:tcPr>
            <w:tcW w:type="dxa" w:w="2412"/>
          </w:tcPr>
          <w:p>
            <w:pPr>
              <w:spacing w:after="20"/>
            </w:pPr>
            <w:r/>
            <w:r>
              <w:rPr>
                <w:rFonts w:ascii="Calibri" w:hAnsi="Calibri"/>
                <w:b w:val="0"/>
                <w:i w:val="0"/>
                <w:sz w:val="18"/>
              </w:rPr>
              <w:t>Stream channel polygons</w:t>
            </w:r>
          </w:p>
        </w:tc>
        <w:tc>
          <w:tcPr>
            <w:tcW w:type="dxa" w:w="2412"/>
          </w:tcPr>
          <w:p>
            <w:pPr>
              <w:spacing w:after="20"/>
            </w:pPr>
            <w:r/>
            <w:r>
              <w:rPr>
                <w:rFonts w:ascii="Calibri" w:hAnsi="Calibri"/>
                <w:b w:val="0"/>
                <w:i w:val="0"/>
                <w:sz w:val="18"/>
              </w:rPr>
              <w:t xml:space="preserve">McMurdo LTER GIS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The mapped channel of every named stream</w:t>
            </w:r>
          </w:p>
        </w:tc>
        <w:tc>
          <w:tcPr>
            <w:tcW w:type="dxa" w:w="2412"/>
          </w:tcPr>
          <w:p>
            <w:pPr>
              <w:spacing w:after="20"/>
            </w:pPr>
            <w:r/>
            <w:r>
              <w:rPr>
                <w:rFonts w:ascii="Calibri" w:hAnsi="Calibri"/>
                <w:b w:val="0"/>
                <w:i w:val="0"/>
                <w:sz w:val="18"/>
              </w:rPr>
              <w:t>Masks the change maps to actual channels (used in every per-stream number here) and stands in as training labels</w:t>
            </w:r>
          </w:p>
        </w:tc>
      </w:tr>
      <w:tr>
        <w:tc>
          <w:tcPr>
            <w:tcW w:type="dxa" w:w="2412"/>
          </w:tcPr>
          <w:p>
            <w:pPr>
              <w:spacing w:after="20"/>
            </w:pPr>
            <w:r/>
            <w:r>
              <w:rPr>
                <w:rFonts w:ascii="Calibri" w:hAnsi="Calibri"/>
                <w:b w:val="0"/>
                <w:i w:val="0"/>
                <w:sz w:val="18"/>
              </w:rPr>
              <w:t>Barlow's 217 hand-drawn tiles</w:t>
            </w:r>
          </w:p>
        </w:tc>
        <w:tc>
          <w:tcPr>
            <w:tcW w:type="dxa" w:w="2412"/>
          </w:tcPr>
          <w:p>
            <w:pPr>
              <w:spacing w:after="20"/>
            </w:pPr>
            <w:r/>
            <w:r>
              <w:rPr>
                <w:rFonts w:ascii="Calibri" w:hAnsi="Calibri"/>
                <w:b w:val="0"/>
                <w:i w:val="0"/>
                <w:sz w:val="18"/>
              </w:rPr>
              <w:t>Her research group (not public)</w:t>
            </w:r>
          </w:p>
        </w:tc>
        <w:tc>
          <w:tcPr>
            <w:tcW w:type="dxa" w:w="2412"/>
          </w:tcPr>
          <w:p>
            <w:pPr>
              <w:spacing w:after="20"/>
            </w:pPr>
            <w:r/>
            <w:r>
              <w:rPr>
                <w:rFonts w:ascii="Calibri" w:hAnsi="Calibri"/>
                <w:b w:val="0"/>
                <w:i w:val="0"/>
                <w:sz w:val="18"/>
              </w:rPr>
              <w:t>Expert-traced channel boundaries used to train her U-Net</w:t>
            </w:r>
          </w:p>
        </w:tc>
        <w:tc>
          <w:tcPr>
            <w:tcW w:type="dxa" w:w="2412"/>
          </w:tcPr>
          <w:p>
            <w:pPr>
              <w:spacing w:after="20"/>
            </w:pPr>
            <w:r/>
            <w:r>
              <w:rPr>
                <w:rFonts w:ascii="Calibri" w:hAnsi="Calibri"/>
                <w:b w:val="0"/>
                <w:i w:val="0"/>
                <w:sz w:val="18"/>
              </w:rPr>
              <w:t xml:space="preserve">The gold-standard training set, </w:t>
            </w:r>
            <w:r>
              <w:rPr>
                <w:rFonts w:ascii="Calibri" w:hAnsi="Calibri"/>
                <w:b w:val="0"/>
                <w:i w:val="0"/>
                <w:sz w:val="18"/>
              </w:rPr>
              <w:t>the one access-gated item</w:t>
            </w:r>
            <w:r>
              <w:rPr>
                <w:rFonts w:ascii="Calibri" w:hAnsi="Calibri"/>
                <w:b w:val="0"/>
                <w:i w:val="0"/>
                <w:sz w:val="18"/>
              </w:rPr>
              <w:t>; §7 covers the fallback</w:t>
            </w:r>
          </w:p>
        </w:tc>
      </w:tr>
      <w:tr>
        <w:tc>
          <w:tcPr>
            <w:tcW w:type="dxa" w:w="2412"/>
          </w:tcPr>
          <w:p>
            <w:pPr>
              <w:spacing w:after="20"/>
            </w:pPr>
            <w:r/>
            <w:r>
              <w:rPr>
                <w:rFonts w:ascii="Calibri" w:hAnsi="Calibri"/>
                <w:b w:val="0"/>
                <w:i w:val="0"/>
                <w:sz w:val="18"/>
              </w:rPr>
              <w:t>High-res satellite imagery</w:t>
            </w:r>
            <w:r>
              <w:rPr>
                <w:rFonts w:ascii="Calibri" w:hAnsi="Calibri"/>
                <w:b w:val="0"/>
                <w:i w:val="0"/>
                <w:sz w:val="18"/>
              </w:rPr>
              <w:t xml:space="preserve"> (optional)</w:t>
            </w:r>
          </w:p>
        </w:tc>
        <w:tc>
          <w:tcPr>
            <w:tcW w:type="dxa" w:w="2412"/>
          </w:tcPr>
          <w:p>
            <w:pPr>
              <w:spacing w:after="20"/>
            </w:pPr>
            <w:r/>
            <w:r>
              <w:rPr>
                <w:rFonts w:ascii="Calibri" w:hAnsi="Calibri"/>
                <w:b w:val="0"/>
                <w:i w:val="0"/>
                <w:sz w:val="18"/>
              </w:rPr>
              <w:t>Polar Geospatial Center</w:t>
            </w:r>
          </w:p>
        </w:tc>
        <w:tc>
          <w:tcPr>
            <w:tcW w:type="dxa" w:w="2412"/>
          </w:tcPr>
          <w:p>
            <w:pPr>
              <w:spacing w:after="20"/>
            </w:pPr>
            <w:r/>
            <w:r>
              <w:rPr>
                <w:rFonts w:ascii="Calibri" w:hAnsi="Calibri"/>
                <w:b w:val="0"/>
                <w:i w:val="0"/>
                <w:sz w:val="18"/>
              </w:rPr>
              <w:t>Visual ground truth</w:t>
            </w:r>
          </w:p>
        </w:tc>
        <w:tc>
          <w:tcPr>
            <w:tcW w:type="dxa" w:w="2412"/>
          </w:tcPr>
          <w:p>
            <w:pPr>
              <w:spacing w:after="20"/>
            </w:pPr>
            <w:r/>
            <w:r>
              <w:rPr>
                <w:rFonts w:ascii="Calibri" w:hAnsi="Calibri"/>
                <w:b w:val="0"/>
                <w:i w:val="0"/>
                <w:sz w:val="18"/>
              </w:rPr>
              <w:t>Spot-checking labels and odd change patches</w:t>
            </w:r>
          </w:p>
        </w:tc>
      </w:tr>
    </w:tbl>
    <w:p>
      <w:pPr>
        <w:spacing w:after="40"/>
      </w:pPr>
    </w:p>
    <w:p>
      <w:pPr>
        <w:pBdr>
          <w:bottom w:val="single" w:sz="6" w:space="1" w:color="BBBBBB"/>
        </w:pBdr>
      </w:pPr>
    </w:p>
    <w:p>
      <w:pPr>
        <w:spacing w:before="140" w:after="60"/>
      </w:pPr>
      <w:r>
        <w:rPr>
          <w:rFonts w:ascii="Calibri" w:hAnsi="Calibri"/>
          <w:b/>
          <w:i w:val="0"/>
          <w:sz w:val="24"/>
        </w:rPr>
        <w:t>4. How we'll do it</w:t>
      </w:r>
    </w:p>
    <w:p>
      <w:pPr>
        <w:spacing w:after="120"/>
      </w:pPr>
      <w:r>
        <w:rPr>
          <w:rFonts w:ascii="Calibri" w:hAnsi="Calibri"/>
          <w:b w:val="0"/>
          <w:i w:val="0"/>
        </w:rPr>
        <w:t>The data above feed three work packages, one per objective.</w:t>
      </w:r>
    </w:p>
    <w:p>
      <w:pPr>
        <w:spacing w:after="120"/>
      </w:pPr>
      <w:r>
        <w:rPr>
          <w:rFonts w:ascii="Calibri" w:hAnsi="Calibri"/>
          <w:b w:val="0"/>
          <w:i w:val="0"/>
        </w:rPr>
        <w:t>O1, attribution.</w:t>
      </w:r>
      <w:r>
        <w:rPr>
          <w:rFonts w:ascii="Calibri" w:hAnsi="Calibri"/>
          <w:b w:val="0"/>
          <w:i w:val="0"/>
        </w:rPr>
        <w:t xml:space="preserve"> For each gauged stream and epoch: </w:t>
      </w:r>
      <w:r>
        <w:rPr>
          <w:rFonts w:ascii="Calibri" w:hAnsi="Calibri"/>
          <w:b w:val="0"/>
          <w:i w:val="0"/>
        </w:rPr>
        <w:t>(i)</w:t>
      </w:r>
      <w:r>
        <w:rPr>
          <w:rFonts w:ascii="Calibri" w:hAnsi="Calibri"/>
          <w:b w:val="0"/>
          <w:i w:val="0"/>
        </w:rPr>
        <w:t xml:space="preserve"> take the change rate from the DoD inside the channel (demonstrated in §5, Fig. 2);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The discharge relationship in Fig. 5 is real but leaves structured residuals, which is exactly what an energy model should resolve. For streams with three time points,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Quantify the lidar-vs-REMA difference over stable ground as a function of slope and aspect, learn a correction, retrain the U-Net with both sensors represented, and evaluate F1 across all four valleys and both sensors. Prior work (§6) shows this architecture holding up on an entirely different landscape, which bounds the risk.</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 Fig. 4 is the global version of this result.</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w:t>
      </w:r>
    </w:p>
    <w:p>
      <w:pPr>
        <w:pBdr>
          <w:bottom w:val="single" w:sz="6" w:space="1" w:color="BBBBBB"/>
        </w:pBdr>
      </w:pPr>
    </w:p>
    <w:p>
      <w:pPr>
        <w:spacing w:before="140" w:after="60"/>
      </w:pPr>
      <w:r>
        <w:rPr>
          <w:rFonts w:ascii="Calibri" w:hAnsi="Calibri"/>
          <w:b/>
          <w:i w:val="0"/>
          <w:sz w:val="24"/>
        </w:rPr>
        <w:t>5. Preliminary results</w:t>
      </w:r>
    </w:p>
    <w:p>
      <w:pPr>
        <w:spacing w:after="120"/>
      </w:pPr>
      <w:r>
        <w:rPr>
          <w:rFonts w:ascii="Calibri" w:hAnsi="Calibri"/>
          <w:b w:val="0"/>
          <w:i w:val="0"/>
        </w:rPr>
        <w:t xml:space="preserve">Rebuilding Barlow's pipeline on Taylor Valley from public data reproduces results </w:t>
      </w:r>
      <w:r>
        <w:rPr>
          <w:rFonts w:ascii="Calibri" w:hAnsi="Calibri"/>
          <w:b w:val="0"/>
          <w:i w:val="0"/>
        </w:rPr>
        <w:t>inside her published ranges</w:t>
      </w:r>
      <w:r>
        <w:rPr>
          <w:rFonts w:ascii="Calibri" w:hAnsi="Calibri"/>
          <w:b w:val="0"/>
          <w:i w:val="0"/>
        </w:rPr>
        <w:t xml:space="preserve"> (below), and a first driver analysis surfaces the attribution signal that O1 develops.</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DoD maps over the same Taylor Valley stream-corridor window, showing only changes above the noise floor. Left: 2001→2014 (lidar vs lidar). Right: 2014→2021-23 (lidar vs REMA). Red is erosion, blue is deposition. The big flat patch on the left is Lake Fryxell rising ~1.5 m, real change, but water, so an automated screen detects flat water surfaces and drops them from every stream rate.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w:t>
            </w:r>
          </w:p>
        </w:tc>
        <w:tc>
          <w:tcPr>
            <w:tcW w:type="dxa" w:w="1930"/>
            <w:shd w:val="clear" w:fill="E8E8E8"/>
          </w:tcPr>
          <w:p>
            <w:pPr>
              <w:spacing w:after="20"/>
            </w:pPr>
            <w:r>
              <w:rPr>
                <w:b/>
              </w:rPr>
            </w:r>
            <w:r>
              <w:rPr>
                <w:rFonts w:ascii="Calibri" w:hAnsi="Calibri"/>
                <w:b/>
                <w:i w:val="0"/>
                <w:sz w:val="18"/>
              </w:rPr>
              <w:t>NMAD (noise)</w:t>
            </w:r>
          </w:p>
        </w:tc>
        <w:tc>
          <w:tcPr>
            <w:tcW w:type="dxa" w:w="1930"/>
            <w:shd w:val="clear" w:fill="E8E8E8"/>
          </w:tcPr>
          <w:p>
            <w:pPr>
              <w:spacing w:after="20"/>
            </w:pPr>
            <w:r>
              <w:rPr>
                <w:b/>
              </w:rPr>
            </w:r>
            <w:r>
              <w:rPr>
                <w:rFonts w:ascii="Calibri" w:hAnsi="Calibri"/>
                <w:b/>
                <w:i w:val="0"/>
                <w:sz w:val="18"/>
              </w:rPr>
              <w:t>LOD95 (detection floor)</w:t>
            </w:r>
          </w:p>
        </w:tc>
        <w:tc>
          <w:tcPr>
            <w:tcW w:type="dxa" w:w="1930"/>
            <w:shd w:val="clear" w:fill="E8E8E8"/>
          </w:tcPr>
          <w:p>
            <w:pPr>
              <w:spacing w:after="20"/>
            </w:pPr>
            <w:r>
              <w:rPr>
                <w:b/>
              </w:rPr>
            </w:r>
            <w:r>
              <w:rPr>
                <w:rFonts w:ascii="Calibri" w:hAnsi="Calibri"/>
                <w:b/>
                <w:i w:val="0"/>
                <w:sz w:val="18"/>
              </w:rPr>
              <w:t>Barlow's range</w:t>
            </w:r>
          </w:p>
        </w:tc>
        <w:tc>
          <w:tcPr>
            <w:tcW w:type="dxa" w:w="1930"/>
            <w:shd w:val="clear" w:fill="E8E8E8"/>
          </w:tcPr>
          <w:p>
            <w:pPr>
              <w:spacing w:after="20"/>
            </w:pPr>
            <w:r>
              <w:rPr>
                <w:b/>
              </w:rPr>
            </w:r>
            <w:r>
              <w:rPr>
                <w:rFonts w:ascii="Calibri" w:hAnsi="Calibri"/>
                <w:b/>
                <w:i w:val="0"/>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w:t>
      </w:r>
      <w:r>
        <w:rPr>
          <w:rFonts w:ascii="Calibri" w:hAnsi="Calibri"/>
          <w:b w:val="0"/>
          <w:i w:val="0"/>
        </w:rPr>
        <w:t xml:space="preserve"> behaved as expected: it improved alignment on terrain with relief and correctly added nothing on the flat valley floor, where there's no 3D structure for it to lock onto.</w:t>
      </w:r>
    </w:p>
    <w:p>
      <w:pPr>
        <w:spacing w:after="160"/>
        <w:jc w:val="center"/>
      </w:pPr>
      <w:r>
        <w:rPr>
          <w:rFonts w:ascii="Calibri" w:hAnsi="Calibri"/>
          <w:b w:val="0"/>
          <w:i/>
          <w:color w:val="666666"/>
          <w:sz w:val="18"/>
        </w:rPr>
        <w:t>(b) Per-stream rates (Fig. 3), the direct input for O1.</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rates for six gauged Taylor Valley streams, reported as mm/yr over the channel area rather than raw volume. Gross is total activity (erosion plus deposition); net is the balance (positive = building up, negative = wearing down). Area-normalizing matters because the two epochs don't cover identical footprints (the 2001 lidar swath is narrower), so raw volumes would mix real change with coverage differences.</w:t>
      </w:r>
    </w:p>
    <w:p>
      <w:pPr>
        <w:spacing w:after="160"/>
        <w:jc w:val="center"/>
      </w:pPr>
      <w:r>
        <w:rPr>
          <w:rFonts w:ascii="Calibri" w:hAnsi="Calibri"/>
          <w:b w:val="0"/>
          <w:i/>
          <w:color w:val="666666"/>
          <w:sz w:val="18"/>
        </w:rPr>
        <w:t>(c) The noise is Laplacian, not Gaussian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60"/>
        <w:jc w:val="center"/>
      </w:pPr>
      <w:r>
        <w:rPr>
          <w:rFonts w:ascii="Calibri" w:hAnsi="Calibri"/>
          <w:b w:val="0"/>
          <w:i/>
          <w:color w:val="666666"/>
          <w:sz w:val="18"/>
        </w:rPr>
        <w:t>Figure 4.</w:t>
      </w:r>
      <w:r>
        <w:rPr>
          <w:rFonts w:ascii="Calibri" w:hAnsi="Calibri"/>
          <w:b w:val="0"/>
          <w:i/>
          <w:color w:val="666666"/>
          <w:sz w:val="18"/>
        </w:rPr>
        <w:t xml:space="preserve"> </w:t>
      </w:r>
      <w:r>
        <w:rPr>
          <w:rFonts w:ascii="Calibri" w:hAnsi="Calibri"/>
          <w:b w:val="0"/>
          <w:i/>
          <w:color w:val="666666"/>
          <w:sz w:val="18"/>
        </w:rPr>
        <w:t xml:space="preserve">Residuals on stable ground are sharply peaked with heavy tails, i.e. </w:t>
      </w:r>
      <w:r>
        <w:rPr>
          <w:rFonts w:ascii="Calibri" w:hAnsi="Calibri"/>
          <w:b w:val="0"/>
          <w:i/>
          <w:color w:val="666666"/>
          <w:sz w:val="18"/>
        </w:rPr>
        <w:t>Laplacian</w:t>
      </w:r>
      <w:r>
        <w:rPr>
          <w:rFonts w:ascii="Calibri" w:hAnsi="Calibri"/>
          <w:b w:val="0"/>
          <w:i/>
          <w:color w:val="666666"/>
          <w:sz w:val="18"/>
        </w:rPr>
        <w:t>*</w:t>
      </w:r>
    </w:p>
    <w:p>
      <w:pPr>
        <w:spacing w:after="120"/>
      </w:pPr>
      <w:r>
        <w:rPr>
          <w:rFonts w:ascii="Calibri" w:hAnsi="Calibri"/>
          <w:b w:val="0"/>
          <w:i w:val="0"/>
        </w:rPr>
        <w:t>rather than the usual bell curve. Assuming a bell curve (and using σ) would let the tails inflate the noise estimate, which is why NMAD is the right choice and the starting point for the per-pixel uncertainty layer in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6126480" cy="2695024"/>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6126480" cy="2695024"/>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Each stream's rate against its mean gauged melt discharge (lake signal screened out). In the lidar epoch the per-area rate scales strongly with discharge, </w:t>
      </w:r>
      <w:r>
        <w:rPr>
          <w:rFonts w:ascii="Calibri" w:hAnsi="Calibri"/>
          <w:b w:val="0"/>
          <w:i/>
        </w:rPr>
        <w:t>r = +0.95 (p = 0.004), Spearman ρ = +0.94 (p = 0.005)</w:t>
      </w:r>
      <w:r>
        <w:rPr>
          <w:rFonts w:ascii="Calibri" w:hAnsi="Calibri"/>
          <w:b w:val="0"/>
          <w:i/>
        </w:rPr>
        <w:t xml:space="preserve">, and dropping any single stream doesn't break it. In the satellite epoch there's no coherent relation, because post-2015 gauge records are thin (as few as 48 gauged days for one stream), so no fit is drawn. That contrast is the case for O1: where gauges are dense the melt–sediment link is strong, so the project swaps patchy gauge data for </w:t>
      </w:r>
      <w:r>
        <w:rPr>
          <w:rFonts w:ascii="Calibri" w:hAnsi="Calibri"/>
          <w:b w:val="0"/>
          <w:i/>
        </w:rPr>
        <w:t>modeled melt energy</w:t>
      </w:r>
      <w:r>
        <w:rPr>
          <w:rFonts w:ascii="Calibri" w:hAnsi="Calibri"/>
          <w:b w:val="0"/>
          <w:i/>
        </w:rPr>
        <w:t xml:space="preserve"> (PDD / insolation / thaw) that exists everywhere, every year.</w:t>
      </w:r>
    </w:p>
    <w:p>
      <w:pPr>
        <w:pBdr>
          <w:bottom w:val="single" w:sz="6" w:space="1" w:color="BBBBBB"/>
        </w:pBdr>
      </w:pPr>
    </w:p>
    <w:p>
      <w:pPr>
        <w:spacing w:before="140" w:after="60"/>
      </w:pPr>
      <w:r>
        <w:rPr>
          <w:rFonts w:ascii="Calibri" w:hAnsi="Calibri"/>
          <w:b/>
          <w:i w:val="0"/>
          <w:sz w:val="24"/>
        </w:rPr>
        <w:t>6. FI qualifications</w:t>
      </w:r>
    </w:p>
    <w:p>
      <w:pPr>
        <w:spacing w:after="120"/>
      </w:pPr>
      <w:r>
        <w:rPr>
          <w:rFonts w:ascii="Calibri" w:hAnsi="Calibri"/>
          <w:b w:val="0"/>
          <w:i w:val="0"/>
        </w:rPr>
        <w:t>The FI has built and run this same class of machinery (U-Net segmentation on terrain layers, ICP alignment, DoD change detection) on a very different landscape: detecting channels, roads, and disturbance scars in the Appalachian Plateau from elevation alone. That shows the approach transfers across sensors and biomes, which is precisely O2's risk, and that the FI can operate the full pipeline end to end.</w:t>
      </w:r>
    </w:p>
    <w:p>
      <w:pPr>
        <w:pBdr>
          <w:bottom w:val="single" w:sz="6" w:space="1" w:color="BBBBBB"/>
        </w:pBdr>
      </w:pPr>
    </w:p>
    <w:p>
      <w:pPr>
        <w:spacing w:before="140" w:after="60"/>
      </w:pPr>
      <w:r>
        <w:rPr>
          <w:rFonts w:ascii="Calibri" w:hAnsi="Calibri"/>
          <w:b/>
          <w:i w:val="0"/>
          <w:sz w:val="24"/>
        </w:rPr>
        <w:t>7.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per-stream driver time series; first O1 attribution model on Taylor Valley (extending Fig. 5);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Correct the lidar↔REMA domain shift and generalize the detector to all four valleys (O2); run attribution basin-wide;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Request them from her group; if that stalls, the LTER centerlines serve as a stand-in (Figs. 2–3 use them), and the FI's prior work shows label-building from scratch is in hand.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w:t>
      </w:r>
    </w:p>
    <w:p>
      <w:pPr>
        <w:spacing w:after="120"/>
      </w:pPr>
      <w:r>
        <w:rPr>
          <w:rFonts w:ascii="Calibri" w:hAnsi="Calibri"/>
          <w:b w:val="0"/>
          <w:i w:val="0"/>
        </w:rPr>
        <w:t>Data sharing.</w:t>
      </w:r>
      <w:r>
        <w:rPr>
          <w:rFonts w:ascii="Calibri" w:hAnsi="Calibri"/>
          <w:b w:val="0"/>
          <w:i w:val="0"/>
        </w:rPr>
        <w:t xml:space="preserve"> All inputs are free/public and cited. My outputs (change maps,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science and same real numbers, more direct voice.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Tracking and Explaining Stream Change in Antarctica from Terrain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