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Red Giveaway: Linking Butterflies and All My Relations</w:t>
      </w:r>
    </w:p>
    <w:p w:rsidR="00000000" w:rsidDel="00000000" w:rsidP="00000000" w:rsidRDefault="00000000" w:rsidRPr="00000000" w14:paraId="00000002">
      <w:pPr>
        <w:rPr/>
      </w:pPr>
      <w:r w:rsidDel="00000000" w:rsidR="00000000" w:rsidRPr="00000000">
        <w:rPr>
          <w:rtl w:val="0"/>
        </w:rPr>
        <w:t xml:space="preserve">By Cheryl L’Hirondelle</w:t>
      </w:r>
    </w:p>
    <w:p w:rsidR="00000000" w:rsidDel="00000000" w:rsidP="00000000" w:rsidRDefault="00000000" w:rsidRPr="00000000" w14:paraId="00000003">
      <w:pPr>
        <w:rPr/>
      </w:pPr>
      <w:r w:rsidDel="00000000" w:rsidR="00000000" w:rsidRPr="00000000">
        <w:rPr>
          <w:rtl w:val="0"/>
        </w:rPr>
        <w:t xml:space="preserve">2007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spend countless hours a day online and in front of a couple of computer monitors. Whether at home or on the road, I’m always connected and looking for something personal, meaningful, and transcendent from this daily repetitive interaction. To keep it real, an image of my mother and aunties adorns my desktop to further remind me that I am not alone but connected and related to real beings. Catching their gaze as they peer at me around an open browser window, I know I am safe and am cognizant of what, who, and why I am 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Original published as </w:t>
      </w:r>
      <w:r w:rsidDel="00000000" w:rsidR="00000000" w:rsidRPr="00000000">
        <w:rPr>
          <w:rtl w:val="0"/>
        </w:rPr>
        <w:t xml:space="preserve">“</w:t>
      </w:r>
      <w:r w:rsidDel="00000000" w:rsidR="00000000" w:rsidRPr="00000000">
        <w:rPr>
          <w:i w:val="1"/>
          <w:rtl w:val="0"/>
        </w:rPr>
        <w:t xml:space="preserve">red giveaway: linking butterflies and all my relations</w:t>
      </w:r>
      <w:r w:rsidDel="00000000" w:rsidR="00000000" w:rsidRPr="00000000">
        <w:rPr>
          <w:rtl w:val="0"/>
        </w:rPr>
        <w:t xml:space="preserve">”, Blackflash Magazine issue 24.3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[Callum, this needs a downloadable pdf option as well]</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