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Zhi Gao, WenDian Jiang, XinWei Wu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Key Infrastructure (PKI): We assume that each communicating party already possesses the public key of the other party. This implies that the public key exchange has already taken place through a trusted and secure mechanism.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Encryption: We assume the use of strong encryption algorithms, such as AES (Advanced Encryption Standard) with a sufficiently long key length, to protect the confidentiality of messages.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Communication Channels: We assume the underlying communication channels used by the chat program are secure, utilizing protocols such as TLS (Transport Layer Security) or a similar secure communication mechanism.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Operating Environment: We assume that the participating users are using secure devices and operating systems that are not compromised by malware or other malicious software.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Attacker Resources: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-Eavesdropping: We assume that attackers have the capability to intercept and capture network traffic between the communicating parties.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Tampering: Attackers can modify the content of messages sent between the communicating parties.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-Spoofing: Attackers can impersonate one or both of the communicating parties and attempt to deceive the other party.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-Denial of Service (DoS): Attackers may try to disrupt or prevent communication between the parties by overwhelming the chat program's resources or network infrastructure.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-Cryptanalysis: Attackers may attempt to break the encryption algorithms or exploit any weaknesses in the implementation to gain unauthorized access to message content.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Claims: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-Integrity: The chat program ensures the integrity of messages by employing cryptographic techniques, such as message authentication codes (MAC) or digital signatures. These mechanisms allow the recipient to verify that the received message has not been tampered with during transit.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-Confidentiality: The chat program guarantees the confidentiality of messages through the use of strong encryption algorithms. The content of messages remains encrypted during transmission and can only be decrypted by the intended recipient with the corresponding private key.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-Mutual Authentication: The chat program supports mutual authentication when both parties are acting honestly. This means that each party can verify the identity of the other party and confirm their authenticity, providing assurance that the communication is taking place with the intended recipient.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-Protection against Malicious Parties: The chat program considers the worst-case scenario where a communicating party is malicious or running a modified, evil version of the program. In this case, the chat program's design incorporates measures to detect and handle malicious behavior, such as anomalous message patterns or unexpected message content. If such behavior is detected, the program may terminate the session or prompt the user with a warning</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-Prevention of Replay Attacks: The chat program guards against replay attacks by incorporating nonces or timestamps in the message exchange protocol. Each message is uniquely identified and verified to prevent the replay of previously captured messages.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