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Square" w:hAnsi="NanumSquare" w:eastAsia="NanumSquare" w:cs="NanumSquare"/>
          <w:b/>
          <w:color w:val="1F4E79"/>
          <w:sz w:val="28"/>
        </w:rPr>
        <w:t>Phase 0 리서치 보고서</w:t>
      </w:r>
    </w:p>
    <w:p>
      <w:pPr>
        <w:jc w:val="center"/>
      </w:pPr>
      <w:r>
        <w:rPr>
          <w:rFonts w:ascii="NanumSquare" w:hAnsi="NanumSquare" w:eastAsia="NanumSquare" w:cs="NanumSquare"/>
          <w:b/>
          <w:color w:val="1F4E79"/>
          <w:sz w:val="44"/>
        </w:rPr>
        <w:t>최신 퀀트 트레이딩 / 자동화매매 시스템 구조 분석</w:t>
      </w:r>
    </w:p>
    <w:p>
      <w:pPr>
        <w:jc w:val="center"/>
      </w:pPr>
      <w:r>
        <w:rPr>
          <w:rFonts w:ascii="NanumBarunGothic" w:hAnsi="NanumBarunGothic" w:eastAsia="NanumBarunGothic" w:cs="NanumBarunGothic"/>
          <w:b w:val="0"/>
          <w:color w:val="505050"/>
          <w:sz w:val="21"/>
        </w:rPr>
        <w:t>대형 systematic 운용사 3개 + 프론티어 퀀트/마켓메이커 3개 + 소규모/개인/소형팀 3개</w:t>
      </w:r>
    </w:p>
    <w:p>
      <w:pPr>
        <w:jc w:val="center"/>
      </w:pPr>
      <w:r>
        <w:rPr>
          <w:rFonts w:ascii="NanumBarunGothic" w:hAnsi="NanumBarunGothic" w:eastAsia="NanumBarunGothic" w:cs="NanumBarunGothic"/>
          <w:color w:val="646464"/>
          <w:sz w:val="18"/>
        </w:rPr>
        <w:t>기준일: 2026-05-31 | 공개자료 기반 | 한국어 설명 + 핵심 영어 병기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anumSquare" w:hAnsi="NanumSquare" w:eastAsia="NanumSquare" w:cs="NanumSquare"/>
                <w:b/>
                <w:color w:val="1F4E79"/>
                <w:sz w:val="20"/>
              </w:rPr>
              <w:t>핵심 전제</w:t>
            </w:r>
          </w:p>
          <w:p>
            <w:r>
              <w:rPr>
                <w:rFonts w:ascii="NanumBarunGothic" w:hAnsi="NanumBarunGothic" w:eastAsia="NanumBarunGothic" w:cs="NanumBarunGothic"/>
                <w:sz w:val="18"/>
              </w:rPr>
              <w:t>이 문서는 투자자문이 아니라, 공개자료 기반의 시스템 구조 벤치마킹 보고서다.</w:t>
            </w:r>
          </w:p>
          <w:p>
            <w:r>
              <w:rPr>
                <w:rFonts w:ascii="NanumBarunGothic" w:hAnsi="NanumBarunGothic" w:eastAsia="NanumBarunGothic" w:cs="NanumBarunGothic"/>
                <w:sz w:val="18"/>
              </w:rPr>
              <w:t>각 회사의 실제 alpha logic, feature, model parameter, execution algorithm은 대부분 비공개다.</w:t>
            </w:r>
          </w:p>
          <w:p>
            <w:r>
              <w:rPr>
                <w:rFonts w:ascii="NanumBarunGothic" w:hAnsi="NanumBarunGothic" w:eastAsia="NanumBarunGothic" w:cs="NanumBarunGothic"/>
                <w:sz w:val="18"/>
              </w:rPr>
              <w:t>따라서 목적은 내부 전략 복제가 아니라, 검증된 성과 주체들의 operating model을 추상화하는 것이다.</w:t>
            </w:r>
          </w:p>
        </w:tc>
      </w:tr>
    </w:tbl>
    <w:p/>
    <w:p>
      <w:r>
        <w:br w:type="page"/>
      </w:r>
    </w:p>
    <w:p>
      <w:pPr>
        <w:pStyle w:val="Heading1"/>
      </w:pPr>
      <w:r>
        <w:t>목차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0. Executive Summary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1. 문제정의와 조사 범위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2. 자료 신뢰도와 선정 기준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3. 후보군 Longlist와 탈락/참고 처리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4. 최종 9개 대상 요약 매트릭스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5. 개별 Case Study 9개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6. Cross-case Architecture Synthesis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7. 최신 모델링·AI·LLM 활용 위치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8. Frontier Operating Model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9. Scorecard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10. Phase 0 결론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Appendix A. Sources</w:t>
      </w:r>
    </w:p>
    <w:p>
      <w:r>
        <w:br w:type="page"/>
      </w:r>
    </w:p>
    <w:p>
      <w:pPr>
        <w:pStyle w:val="Heading1"/>
      </w:pPr>
      <w:r>
        <w:t>0. Executive Summary</w:t>
      </w:r>
    </w:p>
    <w:p>
      <w:pPr>
        <w:spacing w:after="100"/>
      </w:pPr>
      <w:r>
        <w:rPr>
          <w:rFonts w:ascii="NanumBarunGothic" w:hAnsi="NanumBarunGothic" w:eastAsia="NanumBarunGothic" w:cs="NanumBarunGothic"/>
          <w:sz w:val="19"/>
        </w:rPr>
        <w:t>이번 Phase 0의 목적은 최신 퀀트 트레이딩 및 자동화매매 시스템이 어떤 거시 구조로 작동하는지 파악하고, 수익률 극대화 관점에서 개인/소규모가 참고할 수 있는 operating model을 도출하는 것이다.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sz w:val="19"/>
        </w:rPr>
        <w:t>가장 중요한 결론은 단순하다. 프론티어 시스템의 핵심은 LLM이 매수/매도 버튼을 직접 누르는 구조가 아니라, 데이터 인프라, 예측모델, portfolio optimizer, risk engine, execution engine, monitoring, human governance가 분리·결합된 자동화 파이프라인이다.</w:t>
      </w:r>
    </w:p>
    <w:p>
      <w:pPr>
        <w:spacing w:before="80" w:after="120"/>
        <w:ind w:left="198" w:right="57"/>
        <w:shd w:fill="F3F6F8"/>
      </w:pPr>
      <w:r>
        <w:rPr>
          <w:rFonts w:ascii="NanumGothicCoding" w:hAnsi="NanumGothicCoding" w:eastAsia="NanumGothicCoding" w:cs="NanumGothicCoding"/>
          <w:color w:val="282828"/>
          <w:sz w:val="16"/>
        </w:rPr>
        <w:t>초대형 데이터 인프라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신호/예측 모델 팩토리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alpha ensemble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portfolio optimizer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risk engine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execution engine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monitoring / kill switch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human governance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2F2F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anumSquare" w:hAnsi="NanumSquare" w:eastAsia="NanumSquare" w:cs="NanumSquare"/>
                <w:b/>
                <w:color w:val="1F4E79"/>
                <w:sz w:val="20"/>
              </w:rPr>
              <w:t>LLM council의 권장 위치</w:t>
            </w:r>
          </w:p>
          <w:p>
            <w:r>
              <w:rPr>
                <w:rFonts w:ascii="NanumBarunGothic" w:hAnsi="NanumBarunGothic" w:eastAsia="NanumBarunGothic" w:cs="NanumBarunGothic"/>
                <w:sz w:val="18"/>
              </w:rPr>
              <w:t>LLM council은 최종 매수·매도·비중 결정자가 아니다.</w:t>
            </w:r>
          </w:p>
          <w:p>
            <w:r>
              <w:rPr>
                <w:rFonts w:ascii="NanumBarunGothic" w:hAnsi="NanumBarunGothic" w:eastAsia="NanumBarunGothic" w:cs="NanumBarunGothic"/>
                <w:sz w:val="18"/>
              </w:rPr>
              <w:t>권장 역할은 alpha 일부 생성, 비정형 데이터 해석, research automation, adversarial review, risk veto, human escalation이다.</w:t>
            </w:r>
          </w:p>
          <w:p>
            <w:r>
              <w:rPr>
                <w:rFonts w:ascii="NanumBarunGothic" w:hAnsi="NanumBarunGothic" w:eastAsia="NanumBarunGothic" w:cs="NanumBarunGothic"/>
                <w:sz w:val="18"/>
              </w:rPr>
              <w:t>일반 주문은 자동 실행하고, 최종 주문 결정은 optimizer/risk engine이 담당한다.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43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7"/>
              </w:rPr>
              <w:t>최종 결론</w:t>
            </w:r>
          </w:p>
        </w:tc>
        <w:tc>
          <w:tcPr>
            <w:tcW w:type="dxa" w:w="7257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프론티어 참고</w:t>
            </w:r>
          </w:p>
        </w:tc>
        <w:tc>
          <w:tcPr>
            <w:tcW w:type="dxa" w:w="72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XTX + Jane Street + Citadel Securities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대형 systematic 참고</w:t>
            </w:r>
          </w:p>
        </w:tc>
        <w:tc>
          <w:tcPr>
            <w:tcW w:type="dxa" w:w="72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Renaissance + D. E. Shaw + AQR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개인/소규모 현실 참고</w:t>
            </w:r>
          </w:p>
        </w:tc>
        <w:tc>
          <w:tcPr>
            <w:tcW w:type="dxa" w:w="72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Dunn + Chesapeake + Andrea Unger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권장 operating model</w:t>
            </w:r>
          </w:p>
        </w:tc>
        <w:tc>
          <w:tcPr>
            <w:tcW w:type="dxa" w:w="72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중저빈도 systematic equity + AI/LLM research council + hard risk engine + 자동 execution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피해야 할 구조</w:t>
            </w:r>
          </w:p>
        </w:tc>
        <w:tc>
          <w:tcPr>
            <w:tcW w:type="dxa" w:w="72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LLM council이 매 주문의 최종 매수/매도/비중을 직접 결정하는 구조</w:t>
            </w:r>
          </w:p>
        </w:tc>
      </w:tr>
    </w:tbl>
    <w:p/>
    <w:p>
      <w:pPr>
        <w:pStyle w:val="Heading1"/>
      </w:pPr>
      <w:r>
        <w:t>1. 문제정의와 조사 범위</w:t>
      </w:r>
    </w:p>
    <w:p>
      <w:pPr>
        <w:spacing w:after="100"/>
      </w:pPr>
      <w:r>
        <w:rPr>
          <w:rFonts w:ascii="NanumBarunGothic" w:hAnsi="NanumBarunGothic" w:eastAsia="NanumBarunGothic" w:cs="NanumBarunGothic"/>
          <w:sz w:val="19"/>
        </w:rPr>
        <w:t>사용자 목표는 실제 구현 전 Phase 0 리서치다. 구현 코드, 클라우드 비용, 브로커 API, 모델 튜닝이 아니라, 최신 자동화 퀀트 트레이딩 시스템의 작동방식과 시스템 패턴을 파악하는 데 초점을 둔다.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26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27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7"/>
              </w:rPr>
              <w:t>확정 기준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최우선 목표</w:t>
            </w:r>
          </w:p>
        </w:tc>
        <w:tc>
          <w:tcPr>
            <w:tcW w:type="dxa" w:w="742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수익률 극대화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보조 제약</w:t>
            </w:r>
          </w:p>
        </w:tc>
        <w:tc>
          <w:tcPr>
            <w:tcW w:type="dxa" w:w="742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개인/소규모도 클라우드 GPU + 개인 PC 기반으로 참고·응용 가능해야 함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주요 시장</w:t>
            </w:r>
          </w:p>
        </w:tc>
        <w:tc>
          <w:tcPr>
            <w:tcW w:type="dxa" w:w="742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한국 주식, 미국 주식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참고 시장</w:t>
            </w:r>
          </w:p>
        </w:tc>
        <w:tc>
          <w:tcPr>
            <w:tcW w:type="dxa" w:w="742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선물, 옵션. 단, 구조 참고 목적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제외 시장</w:t>
            </w:r>
          </w:p>
        </w:tc>
        <w:tc>
          <w:tcPr>
            <w:tcW w:type="dxa" w:w="742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크립토/코인/크립토 선물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거래 주기</w:t>
            </w:r>
          </w:p>
        </w:tc>
        <w:tc>
          <w:tcPr>
            <w:tcW w:type="dxa" w:w="742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수분 단위 intraday, 일중 리밸런싱, daily swing, 중기/장기 systematic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HFT 처리</w:t>
            </w:r>
          </w:p>
        </w:tc>
        <w:tc>
          <w:tcPr>
            <w:tcW w:type="dxa" w:w="742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직접 구현 대상이 아니라 프론티어 구조 이해용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MDD 기준</w:t>
            </w:r>
          </w:p>
        </w:tc>
        <w:tc>
          <w:tcPr>
            <w:tcW w:type="dxa" w:w="742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25%는 hard filter가 아니라 strong preference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인간 개입</w:t>
            </w:r>
          </w:p>
        </w:tc>
        <w:tc>
          <w:tcPr>
            <w:tcW w:type="dxa" w:w="742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7"/>
              </w:rPr>
              <w:t>예외 상황, 모드 전환, 전략 배포, 리스크 한도 승인, kill switch</w:t>
            </w:r>
          </w:p>
        </w:tc>
      </w:tr>
    </w:tbl>
    <w:p/>
    <w:p>
      <w:pPr>
        <w:pStyle w:val="Heading1"/>
      </w:pPr>
      <w:r>
        <w:t>2. 자료 신뢰도와 선정 기준</w:t>
      </w:r>
    </w:p>
    <w:p>
      <w:pPr>
        <w:spacing w:after="100"/>
      </w:pPr>
      <w:r>
        <w:rPr>
          <w:rFonts w:ascii="NanumBarunGothic" w:hAnsi="NanumBarunGothic" w:eastAsia="NanumBarunGothic" w:cs="NanumBarunGothic"/>
          <w:sz w:val="19"/>
        </w:rPr>
        <w:t>공개자료만으로 내부 전략을 복원할 수 없으므로, 선정은 성과 검증성과 자료 신뢰도를 분리해 평가한다. 대형 운용사, 프론티어 마켓메이커, 개인/소형팀은 공개되는 성과 형태가 다르므로 서로 다른 검증 기준을 적용한다.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38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313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6"/>
              </w:rPr>
              <w:t>인정 가능한 성과/자료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6"/>
              </w:rPr>
              <w:t>대형 systematic 운용사</w:t>
            </w:r>
          </w:p>
        </w:tc>
        <w:tc>
          <w:tcPr>
            <w:tcW w:type="dxa" w:w="731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6"/>
              </w:rPr>
              <w:t>펀드 수익률, 투자자 서한, 규제자료, 감사자료, 신뢰도 높은 언론/책/인터뷰에서 재검증된 장기 성과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6"/>
              </w:rPr>
              <w:t>프론티어 마켓메이커/prop firm</w:t>
            </w:r>
          </w:p>
        </w:tc>
        <w:tc>
          <w:tcPr>
            <w:tcW w:type="dxa" w:w="731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6"/>
              </w:rPr>
              <w:t>회사 순이익, 거래량, 시장점유율, 공식 기술자료, 대형 언론 보도, 공개 채용자료, 규제자료/등기자료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6"/>
              </w:rPr>
              <w:t>개인/소규모/소형팀</w:t>
            </w:r>
          </w:p>
        </w:tc>
        <w:tc>
          <w:tcPr>
            <w:tcW w:type="dxa" w:w="731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6"/>
              </w:rPr>
              <w:t>공식 대회 성과, 브로커 인증 실계좌, 규제기관 등록 성과, 감사 track record, 장기 공개 실거래 기록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6"/>
              </w:rPr>
              <w:t>제외 자료</w:t>
            </w:r>
          </w:p>
        </w:tc>
        <w:tc>
          <w:tcPr>
            <w:tcW w:type="dxa" w:w="731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6"/>
              </w:rPr>
              <w:t>검증 안 된 개인 블로그, 유튜브, 트위터/X 주장, 출처 불명확한 수익률 캡처, 성과 인증 없는 백테스트</w:t>
            </w:r>
          </w:p>
        </w:tc>
      </w:tr>
    </w:tbl>
    <w:p/>
    <w:p>
      <w:pPr>
        <w:spacing w:after="100"/>
      </w:pPr>
      <w:r>
        <w:rPr>
          <w:rFonts w:ascii="NanumBarunGothic" w:hAnsi="NanumBarunGothic" w:eastAsia="NanumBarunGothic" w:cs="NanumBarunGothic"/>
          <w:sz w:val="19"/>
        </w:rPr>
        <w:t>성과는 수익률을 최우선으로 보되, 카테고리별로 CAGR, 누적수익률, 실현 PnL, 순이익, 거래량, 시장점유율, 생존기간을 다르게 해석한다. 특히 마켓메이커는 펀드 수익률을 공개하지 않는 경우가 많으므로, 순이익·거래량·시장점유율을 인정하되 수익률 검증성 점수는 낮게 부여한다.</w:t>
      </w:r>
    </w:p>
    <w:p>
      <w:pPr>
        <w:pStyle w:val="Heading1"/>
      </w:pPr>
      <w:r>
        <w:t>3. 후보군 Longlist와 탈락/참고 처리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192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5"/>
              </w:rPr>
              <w:t>후보</w:t>
            </w:r>
          </w:p>
        </w:tc>
        <w:tc>
          <w:tcPr>
            <w:tcW w:type="dxa" w:w="1757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600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5"/>
              </w:rPr>
              <w:t>판단 이유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Goldman Sachs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참고 레퍼런스</w:t>
            </w:r>
          </w:p>
        </w:tc>
        <w:tc>
          <w:tcPr>
            <w:tcW w:type="dxa" w:w="60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순수 quant prop alpha machine보다는 systematic investing, execution, AI research, risk, alternative data 활용 참고 사례에 적합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Man AHL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강한 참고 후보</w:t>
            </w:r>
          </w:p>
        </w:tc>
        <w:tc>
          <w:tcPr>
            <w:tcW w:type="dxa" w:w="60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systematic architecture 공개도는 높지만 최종 3개에서는 D. E. Shaw/AQR/Renaissance 조합이 더 목적 적합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Two Sigma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후보 탈락</w:t>
            </w:r>
          </w:p>
        </w:tc>
        <w:tc>
          <w:tcPr>
            <w:tcW w:type="dxa" w:w="60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대형 퀀트로 중요하지만 최근 성과/구조 공개/거버넌스 측면에서 최종 3개보다 낮게 평가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Hudson River Trading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후보 탈락</w:t>
            </w:r>
          </w:p>
        </w:tc>
        <w:tc>
          <w:tcPr>
            <w:tcW w:type="dxa" w:w="60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프론티어 firm이나 공개 시스템 구조와 성과자료가 XTX/Jane/Citadel 대비 부족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Jump Trading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후보 탈락</w:t>
            </w:r>
          </w:p>
        </w:tc>
        <w:tc>
          <w:tcPr>
            <w:tcW w:type="dxa" w:w="60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강력한 prop/HFT firm이나 이번 범위에서 검증 가능한 공개 성과·구조자료가 부족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Optiver / IMC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후보 탈락</w:t>
            </w:r>
          </w:p>
        </w:tc>
        <w:tc>
          <w:tcPr>
            <w:tcW w:type="dxa" w:w="60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market making 레퍼런스로 좋지만 XTX/Jane/Citadel 대비 공개자료 밀도와 목적 적합성이 낮음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Mark Minervini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참고만</w:t>
            </w:r>
          </w:p>
        </w:tc>
        <w:tc>
          <w:tcPr>
            <w:tcW w:type="dxa" w:w="60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공식 대회 성과는 강하지만 discretionary 성격이 강해 자동화 퀀트 본문 후보에서 제외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Oliver Kell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참고만</w:t>
            </w:r>
          </w:p>
        </w:tc>
        <w:tc>
          <w:tcPr>
            <w:tcW w:type="dxa" w:w="60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U.S. Investing Championship 성과는 강하지만 자동화 퀀트 시스템 검증자료로는 부족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Kevin Davey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예비 후보</w:t>
            </w:r>
          </w:p>
        </w:tc>
        <w:tc>
          <w:tcPr>
            <w:tcW w:type="dxa" w:w="60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대회 성과가 있으나 장기 CTA 구조를 제공하는 Dunn/Chesapeake가 이번 목적에 더 적합</w:t>
            </w:r>
          </w:p>
        </w:tc>
      </w:tr>
    </w:tbl>
    <w:p/>
    <w:p>
      <w:pPr>
        <w:pStyle w:val="Heading1"/>
      </w:pPr>
      <w:r>
        <w:t>4. 최종 9개 대상 요약 매트릭스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38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226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5"/>
              </w:rPr>
              <w:t>최종 선정</w:t>
            </w:r>
          </w:p>
        </w:tc>
        <w:tc>
          <w:tcPr>
            <w:tcW w:type="dxa" w:w="504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5"/>
              </w:rPr>
              <w:t>선정 이유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대형 systematic / 알고리즘 운용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Renaissance Technologies</w:t>
            </w:r>
          </w:p>
        </w:tc>
        <w:tc>
          <w:tcPr>
            <w:tcW w:type="dxa" w:w="50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퀀트 역사상 가장 강한 장기 수익 레퍼런스. 내부 구조 공개도는 낮음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대형 systematic / 알고리즘 운용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D. E. Shaw</w:t>
            </w:r>
          </w:p>
        </w:tc>
        <w:tc>
          <w:tcPr>
            <w:tcW w:type="dxa" w:w="50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systematic investing 선도자 + 최근 성과 + 기술/리스크 인프라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대형 systematic / 알고리즘 운용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AQR Capital Management</w:t>
            </w:r>
          </w:p>
        </w:tc>
        <w:tc>
          <w:tcPr>
            <w:tcW w:type="dxa" w:w="50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systematic equity, factor, ML 활용 자료가 공개적이고 개인 응용성 높음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프론티어 퀀트 / 마켓메이킹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XTX Markets</w:t>
            </w:r>
          </w:p>
        </w:tc>
        <w:tc>
          <w:tcPr>
            <w:tcW w:type="dxa" w:w="50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ML, GPU, 스토리지, 자동화 구조 공개도가 매우 높음. 고정 포함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프론티어 퀀트 / 마켓메이킹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Jane Street</w:t>
            </w:r>
          </w:p>
        </w:tc>
        <w:tc>
          <w:tcPr>
            <w:tcW w:type="dxa" w:w="50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ML + market making + medium-frequency + 자체 기술스택 + 압도적 최근 수익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프론티어 퀀트 / 마켓메이킹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Citadel Securities</w:t>
            </w:r>
          </w:p>
        </w:tc>
        <w:tc>
          <w:tcPr>
            <w:tcW w:type="dxa" w:w="50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predictive models, market making, petabyte-scale data, execution/risk scale 공개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소규모/개인/소형팀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Andrea Unger</w:t>
            </w:r>
          </w:p>
        </w:tc>
        <w:tc>
          <w:tcPr>
            <w:tcW w:type="dxa" w:w="50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공식 트레이딩 대회 다회 우승. 구조 공개도는 낮지만 성과 레퍼런스 강함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소규모/개인/소형팀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Dunn Capital Management</w:t>
            </w:r>
          </w:p>
        </w:tc>
        <w:tc>
          <w:tcPr>
            <w:tcW w:type="dxa" w:w="50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100% systematic CTA, 장기 trend following, SEC/IASG 자료로 구조 확인 가능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소규모/개인/소형팀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Chesapeake Capital / Jerry Parker</w:t>
            </w:r>
          </w:p>
        </w:tc>
        <w:tc>
          <w:tcPr>
            <w:tcW w:type="dxa" w:w="50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systematic trend following, 개별주식 적용, 장기 운용 구조 공개</w:t>
            </w:r>
          </w:p>
        </w:tc>
      </w:tr>
    </w:tbl>
    <w:p/>
    <w:p>
      <w:pPr>
        <w:pStyle w:val="Heading1"/>
      </w:pPr>
      <w:r>
        <w:t>5. 개별 Case Study 9개</w:t>
      </w:r>
    </w:p>
    <w:p>
      <w:pPr>
        <w:pStyle w:val="Heading2"/>
      </w:pPr>
      <w:r>
        <w:t>A1. Renaissance Technologies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선정 이유:</w:t>
      </w:r>
      <w:r>
        <w:rPr>
          <w:rFonts w:ascii="NanumBarunGothic" w:hAnsi="NanumBarunGothic" w:eastAsia="NanumBarunGothic" w:cs="NanumBarunGothic"/>
          <w:sz w:val="19"/>
        </w:rPr>
        <w:t xml:space="preserve"> 장기 수익률 레퍼런스가 압도적이며, small edge를 대량 발굴·합성하는 quantitative research factory의 대표 사례다.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검증/성과 근거:</w:t>
      </w:r>
      <w:r>
        <w:rPr>
          <w:rFonts w:ascii="NanumBarunGothic" w:hAnsi="NanumBarunGothic" w:eastAsia="NanumBarunGothic" w:cs="NanumBarunGothic"/>
          <w:sz w:val="19"/>
        </w:rPr>
        <w:t xml:space="preserve"> Medallion Fund는 1988~2023년 after-fee 기준 약 40%에 가까운 평균 연수익률로 자주 인용된다. 공개자료는 제한적이므로 수익 검증성은 높지만 구조 공개도는 낮게 평가한다. [S10]</w:t>
      </w:r>
    </w:p>
    <w:p>
      <w:pPr>
        <w:pStyle w:val="Heading3"/>
      </w:pPr>
      <w:r>
        <w:t>거시 시스템 구조</w:t>
      </w:r>
    </w:p>
    <w:p>
      <w:pPr>
        <w:spacing w:before="80" w:after="120"/>
        <w:ind w:left="198" w:right="57"/>
        <w:shd w:fill="F3F6F8"/>
      </w:pPr>
      <w:r>
        <w:rPr>
          <w:rFonts w:ascii="NanumGothicCoding" w:hAnsi="NanumGothicCoding" w:eastAsia="NanumGothicCoding" w:cs="NanumGothicCoding"/>
          <w:color w:val="282828"/>
          <w:sz w:val="16"/>
        </w:rPr>
        <w:t>초대형 역사 데이터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통계적 이상현상 탐색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수많은 약한 alpha signal 발굴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capacity 제한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빠른 리밸런싱/거래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포트폴리오 단위 리스크 통제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내부 자본 중심 운용</w:t>
        <w:br/>
      </w:r>
    </w:p>
    <w:p>
      <w:pPr>
        <w:pStyle w:val="Heading3"/>
      </w:pPr>
      <w:r>
        <w:t>공개자료로 확인 가능한 모델링 방향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statistical arbitrage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pattern discovery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signal ensemble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short-horizon forecasting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capacity-aware portfolio construction</w:t>
      </w:r>
    </w:p>
    <w:p>
      <w:pPr>
        <w:pStyle w:val="Heading3"/>
      </w:pPr>
      <w:r>
        <w:t>벤치마킹 포인트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한 방짜리 모델이 아니라 수많은 약한 edge를 대량 검증·합성하는 구조가 핵심이다.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LLM은 최종 판단자보다 research factory의 후보 생성·반대심문 역할에 더 적합하다.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내부 공개도가 낮으므로 직접 구현 레퍼런스보다는 원칙 레퍼런스로 활용한다.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주요 출처:</w:t>
      </w:r>
      <w:r>
        <w:rPr>
          <w:rFonts w:ascii="NanumBarunGothic" w:hAnsi="NanumBarunGothic" w:eastAsia="NanumBarunGothic" w:cs="NanumBarunGothic"/>
          <w:sz w:val="19"/>
        </w:rPr>
        <w:t xml:space="preserve"> [S10]</w:t>
      </w:r>
    </w:p>
    <w:p>
      <w:pPr>
        <w:pStyle w:val="Heading2"/>
      </w:pPr>
      <w:r>
        <w:t>A2. D. E. Shaw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선정 이유:</w:t>
      </w:r>
      <w:r>
        <w:rPr>
          <w:rFonts w:ascii="NanumBarunGothic" w:hAnsi="NanumBarunGothic" w:eastAsia="NanumBarunGothic" w:cs="NanumBarunGothic"/>
          <w:sz w:val="19"/>
        </w:rPr>
        <w:t xml:space="preserve"> quantitative tools와 human-driven insights를 결합하는 hybrid systematic platform의 대표 사례다.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검증/성과 근거:</w:t>
      </w:r>
      <w:r>
        <w:rPr>
          <w:rFonts w:ascii="NanumBarunGothic" w:hAnsi="NanumBarunGothic" w:eastAsia="NanumBarunGothic" w:cs="NanumBarunGothic"/>
          <w:sz w:val="19"/>
        </w:rPr>
        <w:t xml:space="preserve"> 공식자료는 35년 이상 축적된 research/trading/operational infrastructure와 900억 달러 이상 investment and committed capital을 공개한다. Reuters는 2025년 Oculus Fund 약 28.2%, Composite Fund 약 18.5% 순수익률을 보도했다. [S11][S12]</w:t>
      </w:r>
    </w:p>
    <w:p>
      <w:pPr>
        <w:pStyle w:val="Heading3"/>
      </w:pPr>
      <w:r>
        <w:t>거시 시스템 구조</w:t>
      </w:r>
    </w:p>
    <w:p>
      <w:pPr>
        <w:spacing w:before="80" w:after="120"/>
        <w:ind w:left="198" w:right="57"/>
        <w:shd w:fill="F3F6F8"/>
      </w:pPr>
      <w:r>
        <w:rPr>
          <w:rFonts w:ascii="NanumGothicCoding" w:hAnsi="NanumGothicCoding" w:eastAsia="NanumGothicCoding" w:cs="NanumGothicCoding"/>
          <w:color w:val="282828"/>
          <w:sz w:val="16"/>
        </w:rPr>
        <w:t>전문 리서치 조직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데이터 기반 systematic models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fundamental / discretionary insight 일부 결합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자체 기술 인프라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strategy-level capital allocation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central risk committee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post-trade / operational infrastructure</w:t>
        <w:br/>
      </w:r>
    </w:p>
    <w:p>
      <w:pPr>
        <w:pStyle w:val="Heading3"/>
      </w:pPr>
      <w:r>
        <w:t>공개자료로 확인 가능한 모델링 방향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systematic model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fundamental signal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discretionary insight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risk allocation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capital allocation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proprietary infrastructure</w:t>
      </w:r>
    </w:p>
    <w:p>
      <w:pPr>
        <w:pStyle w:val="Heading3"/>
      </w:pPr>
      <w:r>
        <w:t>벤치마킹 포인트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인간 판단을 완전히 없애기보다 risk/capital governance로 제한하는 방식이 장기 생존에 유리하다.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전략과 리스크를 별개가 아니라 통합된 운영체계로 본다.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LLM council은 human insight 일부를 자동화하되, risk committee 역할은 hard rule과 인간 승인으로 남기는 것이 안전하다.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주요 출처:</w:t>
      </w:r>
      <w:r>
        <w:rPr>
          <w:rFonts w:ascii="NanumBarunGothic" w:hAnsi="NanumBarunGothic" w:eastAsia="NanumBarunGothic" w:cs="NanumBarunGothic"/>
          <w:sz w:val="19"/>
        </w:rPr>
        <w:t xml:space="preserve"> [S11][S12]</w:t>
      </w:r>
    </w:p>
    <w:p>
      <w:pPr>
        <w:pStyle w:val="Heading2"/>
      </w:pPr>
      <w:r>
        <w:t>A3. AQR Capital Management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선정 이유:</w:t>
      </w:r>
      <w:r>
        <w:rPr>
          <w:rFonts w:ascii="NanumBarunGothic" w:hAnsi="NanumBarunGothic" w:eastAsia="NanumBarunGothic" w:cs="NanumBarunGothic"/>
          <w:sz w:val="19"/>
        </w:rPr>
        <w:t xml:space="preserve"> systematic equity와 factor investing을 공개자료로 분석하기 좋고, 한국/미국 주식 기반 개인 시스템에 응용성이 높다.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검증/성과 근거:</w:t>
      </w:r>
      <w:r>
        <w:rPr>
          <w:rFonts w:ascii="NanumBarunGothic" w:hAnsi="NanumBarunGothic" w:eastAsia="NanumBarunGothic" w:cs="NanumBarunGothic"/>
          <w:sz w:val="19"/>
        </w:rPr>
        <w:t xml:space="preserve"> AQR은 systematic equity를 quantitative model과 rules-based signal을 이용하는 반복 가능하고 데이터 기반인 접근으로 설명한다. Reuters는 2025년 Apex +19.6%, Helix +18.6%, Delphi Long-Short Equity +16.8%를 보도했다. [S13][S14][S15]</w:t>
      </w:r>
    </w:p>
    <w:p>
      <w:pPr>
        <w:pStyle w:val="Heading3"/>
      </w:pPr>
      <w:r>
        <w:t>거시 시스템 구조</w:t>
      </w:r>
    </w:p>
    <w:p>
      <w:pPr>
        <w:spacing w:before="80" w:after="120"/>
        <w:ind w:left="198" w:right="57"/>
        <w:shd w:fill="F3F6F8"/>
      </w:pPr>
      <w:r>
        <w:rPr>
          <w:rFonts w:ascii="NanumGothicCoding" w:hAnsi="NanumGothicCoding" w:eastAsia="NanumGothicCoding" w:cs="NanumGothicCoding"/>
          <w:color w:val="282828"/>
          <w:sz w:val="16"/>
        </w:rPr>
        <w:t>경제적 직관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규칙화 가능한 signal 설계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대규모 종목 universe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cross-sectional ranking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portfolio construction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risk / exposure / turnover control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장기 반복</w:t>
        <w:br/>
      </w:r>
    </w:p>
    <w:p>
      <w:pPr>
        <w:pStyle w:val="Heading3"/>
      </w:pPr>
      <w:r>
        <w:t>공개자료로 확인 가능한 모델링 방향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factor signal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cross-sectional ranking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machine learning as process enhancer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risk/exposure control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transaction cost control</w:t>
      </w:r>
    </w:p>
    <w:p>
      <w:pPr>
        <w:pStyle w:val="Heading3"/>
      </w:pPr>
      <w:r>
        <w:t>벤치마킹 포인트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개인/소규모 주식 시스템은 AQR식 cross-sectional systematic 구조를 가장 먼저 벤치마킹할 만하다.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ML은 기존 신호를 대체하기보다 보완하는 방식이 현실적이다.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경제적 설명 가능성 + 반복 검증 + portfolio construction이 모델명보다 중요하다.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주요 출처:</w:t>
      </w:r>
      <w:r>
        <w:rPr>
          <w:rFonts w:ascii="NanumBarunGothic" w:hAnsi="NanumBarunGothic" w:eastAsia="NanumBarunGothic" w:cs="NanumBarunGothic"/>
          <w:sz w:val="19"/>
        </w:rPr>
        <w:t xml:space="preserve"> [S13][S14][S15]</w:t>
      </w:r>
    </w:p>
    <w:p>
      <w:pPr>
        <w:pStyle w:val="Heading2"/>
      </w:pPr>
      <w:r>
        <w:t>B1. XTX Markets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선정 이유:</w:t>
      </w:r>
      <w:r>
        <w:rPr>
          <w:rFonts w:ascii="NanumBarunGothic" w:hAnsi="NanumBarunGothic" w:eastAsia="NanumBarunGothic" w:cs="NanumBarunGothic"/>
          <w:sz w:val="19"/>
        </w:rPr>
        <w:t xml:space="preserve"> 프론티어 자동화 퀀트 시스템의 데이터/컴퓨트/ML 인프라를 가장 잘 공개한 사례다.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검증/성과 근거:</w:t>
      </w:r>
      <w:r>
        <w:rPr>
          <w:rFonts w:ascii="NanumBarunGothic" w:hAnsi="NanumBarunGothic" w:eastAsia="NanumBarunGothic" w:cs="NanumBarunGothic"/>
          <w:sz w:val="19"/>
        </w:rPr>
        <w:t xml:space="preserve"> XTX는 5만 개 이상 금융상품에 대해 ML price forecast를 만들고, 25,000개 GPU, 650PB usable storage, 하루 2,500억 달러 거래량, 35개국 거래를 공개한다. TernFS는 ML 연구를 위한 대규모 distributed filesystem 사례다. [S1][S2]</w:t>
      </w:r>
    </w:p>
    <w:p>
      <w:pPr>
        <w:pStyle w:val="Heading3"/>
      </w:pPr>
      <w:r>
        <w:t>거시 시스템 구조</w:t>
      </w:r>
    </w:p>
    <w:p>
      <w:pPr>
        <w:spacing w:before="80" w:after="120"/>
        <w:ind w:left="198" w:right="57"/>
        <w:shd w:fill="F3F6F8"/>
      </w:pPr>
      <w:r>
        <w:rPr>
          <w:rFonts w:ascii="NanumGothicCoding" w:hAnsi="NanumGothicCoding" w:eastAsia="NanumGothicCoding" w:cs="NanumGothicCoding"/>
          <w:color w:val="282828"/>
          <w:sz w:val="16"/>
        </w:rPr>
        <w:t>raw market data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massive storage / TernFS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GPU research cluster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price forecasting models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liquidity provision / market making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automated execution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monitoring / self-healing infra</w:t>
        <w:br/>
      </w:r>
    </w:p>
    <w:p>
      <w:pPr>
        <w:pStyle w:val="Heading3"/>
      </w:pPr>
      <w:r>
        <w:t>공개자료로 확인 가능한 모델링 방향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multi-asset price forecasting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short-horizon prediction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market microstructure signal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deep learning / ML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GPU-scale training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forecast-to-execution integration</w:t>
      </w:r>
    </w:p>
    <w:p>
      <w:pPr>
        <w:pStyle w:val="Heading3"/>
      </w:pPr>
      <w:r>
        <w:t>벤치마킹 포인트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모델 하나가 아니라 데이터 저장·처리·학습·배포·모니터링을 자동화한 연구/생산 시스템 자체가 알파의 일부다.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개인이 복제할 수는 없지만 raw data 보존, point-in-time 관리, feature/model versioning, live drift monitoring 원칙은 반드시 가져와야 한다.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LLM보다 데이터 인프라와 실험 인프라가 더 근본적인 경쟁력이다.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주요 출처:</w:t>
      </w:r>
      <w:r>
        <w:rPr>
          <w:rFonts w:ascii="NanumBarunGothic" w:hAnsi="NanumBarunGothic" w:eastAsia="NanumBarunGothic" w:cs="NanumBarunGothic"/>
          <w:sz w:val="19"/>
        </w:rPr>
        <w:t xml:space="preserve"> [S1][S2]</w:t>
      </w:r>
    </w:p>
    <w:p>
      <w:pPr>
        <w:pStyle w:val="Heading2"/>
      </w:pPr>
      <w:r>
        <w:t>B2. Jane Street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선정 이유:</w:t>
      </w:r>
      <w:r>
        <w:rPr>
          <w:rFonts w:ascii="NanumBarunGothic" w:hAnsi="NanumBarunGothic" w:eastAsia="NanumBarunGothic" w:cs="NanumBarunGothic"/>
          <w:sz w:val="19"/>
        </w:rPr>
        <w:t xml:space="preserve"> market making과 quantitative trading, ML, 자체 기술스택, medium-frequency 전략의 결합을 보여주는 강한 프론티어 사례다.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검증/성과 근거:</w:t>
      </w:r>
      <w:r>
        <w:rPr>
          <w:rFonts w:ascii="NanumBarunGothic" w:hAnsi="NanumBarunGothic" w:eastAsia="NanumBarunGothic" w:cs="NanumBarunGothic"/>
          <w:sz w:val="19"/>
        </w:rPr>
        <w:t xml:space="preserve"> Jane Street는 200개 이상 electronic exchanges/venues에서 거래한다고 공개한다. Reuters는 2025년 net trading revenue 396억 달러, 2026년 1분기 trading revenue 161억 달러와 profit 103억 달러를 보도했다. [S3][S4][S5]</w:t>
      </w:r>
    </w:p>
    <w:p>
      <w:pPr>
        <w:pStyle w:val="Heading3"/>
      </w:pPr>
      <w:r>
        <w:t>거시 시스템 구조</w:t>
      </w:r>
    </w:p>
    <w:p>
      <w:pPr>
        <w:spacing w:before="80" w:after="120"/>
        <w:ind w:left="198" w:right="57"/>
        <w:shd w:fill="F3F6F8"/>
      </w:pPr>
      <w:r>
        <w:rPr>
          <w:rFonts w:ascii="NanumGothicCoding" w:hAnsi="NanumGothicCoding" w:eastAsia="NanumGothicCoding" w:cs="NanumGothicCoding"/>
          <w:color w:val="282828"/>
          <w:sz w:val="16"/>
        </w:rPr>
        <w:t>시장구조 이해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실시간 가격/리스크 모델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ML 기반 quantitative research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자체 trading / risk systems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trader-researcher-engineer 협업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market making + medium-frequency positioning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human visibility + automated systems</w:t>
        <w:br/>
      </w:r>
    </w:p>
    <w:p>
      <w:pPr>
        <w:pStyle w:val="Heading3"/>
      </w:pPr>
      <w:r>
        <w:t>공개자료로 확인 가능한 모델링 방향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large-scale ML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real-time pricing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market making models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medium-frequency alpha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inventory / risk control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in-house trading systems</w:t>
      </w:r>
    </w:p>
    <w:p>
      <w:pPr>
        <w:pStyle w:val="Heading3"/>
      </w:pPr>
      <w:r>
        <w:t>벤치마킹 포인트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수익성 높은 자동화 시스템이 반드시 HFT일 필요는 없다.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수분~며칠 medium-frequency 전략은 개인/소규모 클라우드 시스템에도 더 현실적인 주기다.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자체 trading/risk 시스템과 인간 visibility가 자동화를 안정화한다.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주요 출처:</w:t>
      </w:r>
      <w:r>
        <w:rPr>
          <w:rFonts w:ascii="NanumBarunGothic" w:hAnsi="NanumBarunGothic" w:eastAsia="NanumBarunGothic" w:cs="NanumBarunGothic"/>
          <w:sz w:val="19"/>
        </w:rPr>
        <w:t xml:space="preserve"> [S3][S4][S5]</w:t>
      </w:r>
    </w:p>
    <w:p>
      <w:pPr>
        <w:pStyle w:val="Heading2"/>
      </w:pPr>
      <w:r>
        <w:t>B3. Citadel Securities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선정 이유:</w:t>
      </w:r>
      <w:r>
        <w:rPr>
          <w:rFonts w:ascii="NanumBarunGothic" w:hAnsi="NanumBarunGothic" w:eastAsia="NanumBarunGothic" w:cs="NanumBarunGothic"/>
          <w:sz w:val="19"/>
        </w:rPr>
        <w:t xml:space="preserve"> predictive analytics, market making, execution scale, petabyte-scale data와 production P&amp;L 연결성을 보여주는 프론티어 사례다.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검증/성과 근거:</w:t>
      </w:r>
      <w:r>
        <w:rPr>
          <w:rFonts w:ascii="NanumBarunGothic" w:hAnsi="NanumBarunGothic" w:eastAsia="NanumBarunGothic" w:cs="NanumBarunGothic"/>
          <w:sz w:val="19"/>
        </w:rPr>
        <w:t xml:space="preserve"> 공식자료는 1,800명 이상 직원, 하루 8,360억 달러 notional traded, 50개 이상 equity/fixed income markets를 공개한다. ML 채용자료는 petabyte-scale data, production P&amp;L, overfitting/risk identification, production deployment를 명시한다. [S6][S7][S8][S9]</w:t>
      </w:r>
    </w:p>
    <w:p>
      <w:pPr>
        <w:pStyle w:val="Heading3"/>
      </w:pPr>
      <w:r>
        <w:t>거시 시스템 구조</w:t>
      </w:r>
    </w:p>
    <w:p>
      <w:pPr>
        <w:spacing w:before="80" w:after="120"/>
        <w:ind w:left="198" w:right="57"/>
        <w:shd w:fill="F3F6F8"/>
      </w:pPr>
      <w:r>
        <w:rPr>
          <w:rFonts w:ascii="NanumGothicCoding" w:hAnsi="NanumGothicCoding" w:eastAsia="NanumGothicCoding" w:cs="NanumGothicCoding"/>
          <w:color w:val="282828"/>
          <w:sz w:val="16"/>
        </w:rPr>
        <w:t>two-way quote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spread capture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instantaneous pricing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massive scale execution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inventory / risk management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predictive analytics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robust systems</w:t>
        <w:br/>
      </w:r>
    </w:p>
    <w:p>
      <w:pPr>
        <w:pStyle w:val="Heading3"/>
      </w:pPr>
      <w:r>
        <w:t>공개자료로 확인 가능한 모델링 방향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market microstructure prediction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options/equity pricing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petabyte-scale feature pipeline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deep learning research infrastructure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model risk / overfit control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production P&amp;L feedback</w:t>
      </w:r>
    </w:p>
    <w:p>
      <w:pPr>
        <w:pStyle w:val="Heading3"/>
      </w:pPr>
      <w:r>
        <w:t>벤치마킹 포인트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모델 성능은 research metric이 아니라 production P&amp;L과 연결되어야 한다.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overfitting과 model risk 식별이 alpha generation만큼 중요하다.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개인 시스템에서도 paper/live 괴리와 realized risk를 지속적으로 측정해야 한다.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주요 출처:</w:t>
      </w:r>
      <w:r>
        <w:rPr>
          <w:rFonts w:ascii="NanumBarunGothic" w:hAnsi="NanumBarunGothic" w:eastAsia="NanumBarunGothic" w:cs="NanumBarunGothic"/>
          <w:sz w:val="19"/>
        </w:rPr>
        <w:t xml:space="preserve"> [S6][S7][S8][S9]</w:t>
      </w:r>
    </w:p>
    <w:p>
      <w:pPr>
        <w:pStyle w:val="Heading2"/>
      </w:pPr>
      <w:r>
        <w:t>C1. Andrea Unger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선정 이유:</w:t>
      </w:r>
      <w:r>
        <w:rPr>
          <w:rFonts w:ascii="NanumBarunGothic" w:hAnsi="NanumBarunGothic" w:eastAsia="NanumBarunGothic" w:cs="NanumBarunGothic"/>
          <w:sz w:val="19"/>
        </w:rPr>
        <w:t xml:space="preserve"> 개인/소규모 영역에서 공식 대회 성과가 검증된 rule-based/systematic trading 레퍼런스다.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검증/성과 근거:</w:t>
      </w:r>
      <w:r>
        <w:rPr>
          <w:rFonts w:ascii="NanumBarunGothic" w:hAnsi="NanumBarunGothic" w:eastAsia="NanumBarunGothic" w:cs="NanumBarunGothic"/>
          <w:sz w:val="19"/>
        </w:rPr>
        <w:t xml:space="preserve"> World Cup Trading Championships 공식 standings에 따르면 Andrea Unger는 2008년 +671.90%, 2009년 Futures +115.40%, 2010년 +239.60%, 2012년 Q4 +82.80%를 기록했다. [S16]</w:t>
      </w:r>
    </w:p>
    <w:p>
      <w:pPr>
        <w:pStyle w:val="Heading3"/>
      </w:pPr>
      <w:r>
        <w:t>거시 시스템 구조</w:t>
      </w:r>
    </w:p>
    <w:p>
      <w:pPr>
        <w:spacing w:before="80" w:after="120"/>
        <w:ind w:left="198" w:right="57"/>
        <w:shd w:fill="F3F6F8"/>
      </w:pPr>
      <w:r>
        <w:rPr>
          <w:rFonts w:ascii="NanumGothicCoding" w:hAnsi="NanumGothicCoding" w:eastAsia="NanumGothicCoding" w:cs="NanumGothicCoding"/>
          <w:color w:val="282828"/>
          <w:sz w:val="16"/>
        </w:rPr>
        <w:t>rule-based strategy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multi-market testing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risk sizing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competition/live account execution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discretionary override 최소화 추정</w:t>
        <w:br/>
      </w:r>
    </w:p>
    <w:p>
      <w:pPr>
        <w:pStyle w:val="Heading3"/>
      </w:pPr>
      <w:r>
        <w:t>공개자료로 확인 가능한 모델링 방향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rule-based systems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multi-market strategy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risk sizing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competition account execution</w:t>
      </w:r>
    </w:p>
    <w:p>
      <w:pPr>
        <w:pStyle w:val="Heading3"/>
      </w:pPr>
      <w:r>
        <w:t>벤치마킹 포인트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개인도 작은 시스템으로 높은 수익률을 만들 수 있다는 레퍼런스다.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다만 기간이 짧고 MDD/장기 생존성 확인이 어렵기 때문에 구조 벤치마크 점수는 낮다.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단기 대회 성과는 운과 고위험 베팅 가능성을 분리해 평가해야 한다.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주요 출처:</w:t>
      </w:r>
      <w:r>
        <w:rPr>
          <w:rFonts w:ascii="NanumBarunGothic" w:hAnsi="NanumBarunGothic" w:eastAsia="NanumBarunGothic" w:cs="NanumBarunGothic"/>
          <w:sz w:val="19"/>
        </w:rPr>
        <w:t xml:space="preserve"> [S16]</w:t>
      </w:r>
    </w:p>
    <w:p>
      <w:pPr>
        <w:pStyle w:val="Heading2"/>
      </w:pPr>
      <w:r>
        <w:t>C2. Dunn Capital Management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선정 이유:</w:t>
      </w:r>
      <w:r>
        <w:rPr>
          <w:rFonts w:ascii="NanumBarunGothic" w:hAnsi="NanumBarunGothic" w:eastAsia="NanumBarunGothic" w:cs="NanumBarunGothic"/>
          <w:sz w:val="19"/>
        </w:rPr>
        <w:t xml:space="preserve"> 순수 자동화 systematic CTA operating model의 장기 생존 사례다.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검증/성과 근거:</w:t>
      </w:r>
      <w:r>
        <w:rPr>
          <w:rFonts w:ascii="NanumBarunGothic" w:hAnsi="NanumBarunGothic" w:eastAsia="NanumBarunGothic" w:cs="NanumBarunGothic"/>
          <w:sz w:val="19"/>
        </w:rPr>
        <w:t xml:space="preserve"> IASG는 Dunn이 1974년 설립된 CTA이며 40년 이상 DUNN Composite track record와 after-fee compounded annual return 19% 이상을 설명한다. SEC 문서는 WMA/TOPS 의사결정이 proprietary computer programs에서 생성되며, 예외적 discretionary override가 5% 미만이라고 설명한다. [S17][S18]</w:t>
      </w:r>
    </w:p>
    <w:p>
      <w:pPr>
        <w:pStyle w:val="Heading3"/>
      </w:pPr>
      <w:r>
        <w:t>거시 시스템 구조</w:t>
      </w:r>
    </w:p>
    <w:p>
      <w:pPr>
        <w:spacing w:before="80" w:after="120"/>
        <w:ind w:left="198" w:right="57"/>
        <w:shd w:fill="F3F6F8"/>
      </w:pPr>
      <w:r>
        <w:rPr>
          <w:rFonts w:ascii="NanumGothicCoding" w:hAnsi="NanumGothicCoding" w:eastAsia="NanumGothicCoding" w:cs="NanumGothicCoding"/>
          <w:color w:val="282828"/>
          <w:sz w:val="16"/>
        </w:rPr>
        <w:t>global futures universe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price trend detection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long/short position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risk-balanced portfolio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monthly/periodic rebalance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computer-generated signals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human oversight only for unusual execution/risk cases</w:t>
        <w:br/>
      </w:r>
    </w:p>
    <w:p>
      <w:pPr>
        <w:pStyle w:val="Heading3"/>
      </w:pPr>
      <w:r>
        <w:t>공개자료로 확인 가능한 모델링 방향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trend following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medium/long-term signal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risk-balanced position sizing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long/short futures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computer-generated decisions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limited discretionary override</w:t>
      </w:r>
    </w:p>
    <w:p>
      <w:pPr>
        <w:pStyle w:val="Heading3"/>
      </w:pPr>
      <w:r>
        <w:t>벤치마킹 포인트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LLM 없이도 순수 규칙 기반 시스템 + 리스크 관리 + 제한된 인간 개입으로 수십 년 생존할 수 있음을 보여준다.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자동화매매 operating model의 안정성 측면에서 매우 중요한 레퍼런스다.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한국/미국 주식 시스템에도 trend/momentum + risk-balanced sizing 원칙을 이전할 수 있다.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주요 출처:</w:t>
      </w:r>
      <w:r>
        <w:rPr>
          <w:rFonts w:ascii="NanumBarunGothic" w:hAnsi="NanumBarunGothic" w:eastAsia="NanumBarunGothic" w:cs="NanumBarunGothic"/>
          <w:sz w:val="19"/>
        </w:rPr>
        <w:t xml:space="preserve"> [S17][S18]</w:t>
      </w:r>
    </w:p>
    <w:p>
      <w:pPr>
        <w:pStyle w:val="Heading2"/>
      </w:pPr>
      <w:r>
        <w:t>C3. Chesapeake Capital / Jerry Parker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선정 이유:</w:t>
      </w:r>
      <w:r>
        <w:rPr>
          <w:rFonts w:ascii="NanumBarunGothic" w:hAnsi="NanumBarunGothic" w:eastAsia="NanumBarunGothic" w:cs="NanumBarunGothic"/>
          <w:sz w:val="19"/>
        </w:rPr>
        <w:t xml:space="preserve"> systematic trend following을 개별주식에도 적용하는 구조를 공개적으로 설명하는 소형/중형 레퍼런스다.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검증/성과 근거:</w:t>
      </w:r>
      <w:r>
        <w:rPr>
          <w:rFonts w:ascii="NanumBarunGothic" w:hAnsi="NanumBarunGothic" w:eastAsia="NanumBarunGothic" w:cs="NanumBarunGothic"/>
          <w:sz w:val="19"/>
        </w:rPr>
        <w:t xml:space="preserve"> Chesapeake는 30년 이상 client capital 운용, rules-based framework, systematic trend following을 설명한다. 프로그램 자료는 100개 이상 futures markets 및 최대 500개 instruments, equity allocation을 언급한다. [S19][S20][S21][S22]</w:t>
      </w:r>
    </w:p>
    <w:p>
      <w:pPr>
        <w:pStyle w:val="Heading3"/>
      </w:pPr>
      <w:r>
        <w:t>거시 시스템 구조</w:t>
      </w:r>
    </w:p>
    <w:p>
      <w:pPr>
        <w:spacing w:before="80" w:after="120"/>
        <w:ind w:left="198" w:right="57"/>
        <w:shd w:fill="F3F6F8"/>
      </w:pPr>
      <w:r>
        <w:rPr>
          <w:rFonts w:ascii="NanumGothicCoding" w:hAnsi="NanumGothicCoding" w:eastAsia="NanumGothicCoding" w:cs="NanumGothicCoding"/>
          <w:color w:val="282828"/>
          <w:sz w:val="16"/>
        </w:rPr>
        <w:t>broad market universe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price / volatility / open interest / volume analysis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trend signal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long/short systematic positions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diversified portfolio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capital preservation objective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→ rules-based consistency</w:t>
        <w:br/>
      </w:r>
    </w:p>
    <w:p>
      <w:pPr>
        <w:pStyle w:val="Heading3"/>
      </w:pPr>
      <w:r>
        <w:t>공개자료로 확인 가능한 모델링 방향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long-term trend following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multi-asset / equity trend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price/volume/open interest analysis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systematic long/short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diversification</w:t>
      </w:r>
    </w:p>
    <w:p>
      <w:pPr>
        <w:pStyle w:val="Heading3"/>
      </w:pPr>
      <w:r>
        <w:t>벤치마킹 포인트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한국/미국 주식 기반의 개별주식 momentum/trend system에 응용성이 높다.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HFT가 아니므로 개인/소규모 자동화 시스템의 현실적 기반으로 적합하다.</w:t>
      </w:r>
    </w:p>
    <w:p>
      <w:pPr>
        <w:pStyle w:val="ListBullet"/>
      </w:pPr>
      <w:r>
        <w:rPr>
          <w:rFonts w:ascii="NanumBarunGothic" w:hAnsi="NanumBarunGothic" w:eastAsia="NanumBarunGothic" w:cs="NanumBarunGothic"/>
          <w:sz w:val="18"/>
        </w:rPr>
        <w:t>rules-based consistency와 diversification이 단기 수익률보다 장기 생존성을 강화한다.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sz w:val="19"/>
        </w:rPr>
        <w:t>주요 출처:</w:t>
      </w:r>
      <w:r>
        <w:rPr>
          <w:rFonts w:ascii="NanumBarunGothic" w:hAnsi="NanumBarunGothic" w:eastAsia="NanumBarunGothic" w:cs="NanumBarunGothic"/>
          <w:sz w:val="19"/>
        </w:rPr>
        <w:t xml:space="preserve"> [S19][S20][S21][S22]</w:t>
      </w:r>
    </w:p>
    <w:p>
      <w:pPr>
        <w:pStyle w:val="Heading1"/>
      </w:pPr>
      <w:r>
        <w:t>6. Cross-case Architecture Synthesis</w:t>
      </w:r>
    </w:p>
    <w:p>
      <w:pPr>
        <w:spacing w:after="100"/>
      </w:pPr>
      <w:r>
        <w:rPr>
          <w:rFonts w:ascii="NanumBarunGothic" w:hAnsi="NanumBarunGothic" w:eastAsia="NanumBarunGothic" w:cs="NanumBarunGothic"/>
          <w:sz w:val="19"/>
        </w:rPr>
        <w:t>9개 사례를 합치면 수익률이 좋은 시스템은 대체로 “alpha model”만 잘 만드는 것이 아니라, alpha, portfolio, risk, execution, monitoring을 분리해 운영한다. 이 분리가 깨지면 LLM이나 최신 모델을 붙여도 생산환경에서 위험해진다.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187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5"/>
              </w:rPr>
              <w:t>패턴</w:t>
            </w:r>
          </w:p>
        </w:tc>
        <w:tc>
          <w:tcPr>
            <w:tcW w:type="dxa" w:w="396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5"/>
              </w:rPr>
              <w:t>의미</w:t>
            </w:r>
          </w:p>
        </w:tc>
        <w:tc>
          <w:tcPr>
            <w:tcW w:type="dxa" w:w="3855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5"/>
              </w:rPr>
              <w:t>개인/소규모 적용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연구-생산 파이프라인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XTX의 TernFS처럼 데이터/실험/학습/배포를 반복 가능한 시스템으로 만든다.</w:t>
            </w:r>
          </w:p>
        </w:tc>
        <w:tc>
          <w:tcPr>
            <w:tcW w:type="dxa" w:w="38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raw data 보존, feature/model versioning, experiment tracking, walk-forward 결과 저장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Alpha와 포지션 분리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좋은 신호가 곧 좋은 포지션은 아니다. 비중은 optimizer와 risk engine이 결정한다.</w:t>
            </w:r>
          </w:p>
        </w:tc>
        <w:tc>
          <w:tcPr>
            <w:tcW w:type="dxa" w:w="38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signal score와 position sizing을 별도 모듈로 분리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자동화 + 제한된 인간 개입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Dunn처럼 대부분 computer-generated decision, 예외적 override 구조가 장기 생존에 유리하다.</w:t>
            </w:r>
          </w:p>
        </w:tc>
        <w:tc>
          <w:tcPr>
            <w:tcW w:type="dxa" w:w="38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일반 주문 자동 실행, 예외 상황만 human escalation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중저빈도 현실성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Jane Street의 medium-frequency 보도는 수분~며칠 전략도 큰 수익 기여가 가능함을 시사한다.</w:t>
            </w:r>
          </w:p>
        </w:tc>
        <w:tc>
          <w:tcPr>
            <w:tcW w:type="dxa" w:w="38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HFT는 구조만 참고하고 수분~일봉~중기 중심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LLM의 적정 위치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LLM은 비정형 데이터 해석과 adversarial review에 강하지만 최종 주문 결정자는 아니다.</w:t>
            </w:r>
          </w:p>
        </w:tc>
        <w:tc>
          <w:tcPr>
            <w:tcW w:type="dxa" w:w="38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LLM council은 review/veto/escalation layer로 설계</w:t>
            </w:r>
          </w:p>
        </w:tc>
      </w:tr>
    </w:tbl>
    <w:p/>
    <w:p>
      <w:pPr>
        <w:pStyle w:val="Heading1"/>
      </w:pPr>
      <w:r>
        <w:t>7. 최신 모델링·AI·LLM 활용 위치</w:t>
      </w:r>
    </w:p>
    <w:p>
      <w:pPr>
        <w:spacing w:after="100"/>
      </w:pPr>
      <w:r>
        <w:rPr>
          <w:rFonts w:ascii="NanumBarunGothic" w:hAnsi="NanumBarunGothic" w:eastAsia="NanumBarunGothic" w:cs="NanumBarunGothic"/>
          <w:sz w:val="19"/>
        </w:rPr>
        <w:t>최신 TSFM/time-series foundation model은 유망하지만, off-the-shelf zero-shot 모델을 금융에 그대로 투입하는 것은 위험하다. 금융 시계열은 noisy, non-stationary, heterogeneous하므로 domain pretraining/fine-tuning과 walk-forward 검증이 필수다. [S25]</w:t>
      </w:r>
    </w:p>
    <w:p>
      <w:pPr>
        <w:spacing w:after="100"/>
      </w:pPr>
      <w:r>
        <w:rPr>
          <w:rFonts w:ascii="NanumBarunGothic" w:hAnsi="NanumBarunGothic" w:eastAsia="NanumBarunGothic" w:cs="NanumBarunGothic"/>
          <w:sz w:val="19"/>
        </w:rPr>
        <w:t>금융 특화 foundation model은 candlestick/K-line, order flow, price/volume sequence를 토큰화하고 cross-asset representation을 학습하는 방향으로 이동한다. Kronos 논문은 K-line/candlestick foundation model을 제안하며 price forecasting, volatility forecasting, synthetic K-line generation, investment simulation을 평가한다. [S26]</w:t>
      </w:r>
    </w:p>
    <w:p>
      <w:pPr>
        <w:spacing w:after="100"/>
      </w:pPr>
      <w:r>
        <w:rPr>
          <w:rFonts w:ascii="NanumBarunGothic" w:hAnsi="NanumBarunGothic" w:eastAsia="NanumBarunGothic" w:cs="NanumBarunGothic"/>
          <w:sz w:val="19"/>
        </w:rPr>
        <w:t>Goldman Sachs의 공개자료는 생성형 AI가 earnings call, financial news, analyst reports, filings 같은 비정형 데이터를 해석해 systematic investing 신호 추출을 개선할 수 있다고 설명한다. [S23]</w:t>
      </w:r>
    </w:p>
    <w:p>
      <w:pPr>
        <w:spacing w:after="100"/>
      </w:pPr>
      <w:r>
        <w:rPr>
          <w:rFonts w:ascii="NanumBarunGothic" w:hAnsi="NanumBarunGothic" w:eastAsia="NanumBarunGothic" w:cs="NanumBarunGothic"/>
          <w:sz w:val="19"/>
        </w:rPr>
        <w:t>LLM trading survey는 retrieval-first prompting, tool-verified numerics, auditability, signal-to-portfolio pipeline, exposure/turnover/capacity controls를 강조하며, temporal leakage, hallucination, cost/latency, governance, evaluation realism을 주요 리스크로 본다. [S24]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49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5"/>
              </w:rPr>
              <w:t>AI/모델 영역</w:t>
            </w:r>
          </w:p>
        </w:tc>
        <w:tc>
          <w:tcPr>
            <w:tcW w:type="dxa" w:w="357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5"/>
              </w:rPr>
              <w:t>권장 역할</w:t>
            </w:r>
          </w:p>
        </w:tc>
        <w:tc>
          <w:tcPr>
            <w:tcW w:type="dxa" w:w="362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5"/>
              </w:rPr>
              <w:t>주의점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TSFM / financial foundation model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alpha sub-model, cross-asset representation, forecast 후보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금융 특화 pretraining/fine-tuning 없이는 핵심 모델로 두지 않음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Tree ensemble / ranking model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cross-sectional equity ranking, feature interaction 포착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transaction cost, turnover, point-in-time 검증 필수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LLM news/filing model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뉴스/공시/실적콜 해석, 이벤트 신호 생성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출처 검증, hallucination 통제, numeric tool verification 필요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LLM adversarial council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데이터 누수, 과최적화, regime shift, tail risk 공격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자유판단 hard veto 금지. 사전 정의 조건에서만 차단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Risk/optimizer engine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최종 포지션·비중·제약조건 결정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LLM보다 상위 권한을 가져야 함</w:t>
            </w:r>
          </w:p>
        </w:tc>
      </w:tr>
    </w:tbl>
    <w:p/>
    <w:p>
      <w:pPr>
        <w:pStyle w:val="Heading1"/>
      </w:pPr>
      <w:r>
        <w:t>8. Frontier Operating Model</w:t>
      </w:r>
    </w:p>
    <w:p>
      <w:pPr>
        <w:spacing w:after="100"/>
      </w:pPr>
      <w:r>
        <w:rPr>
          <w:rFonts w:ascii="NanumBarunGothic" w:hAnsi="NanumBarunGothic" w:eastAsia="NanumBarunGothic" w:cs="NanumBarunGothic"/>
          <w:sz w:val="19"/>
        </w:rPr>
        <w:t>사용자 목표인 수익률 극대화, 자동화매매, 인간개입 최소화, 한국/미국 주식 중심을 반영하면 최종 권장 구조는 “중저빈도 systematic equity AI trading system”이다.</w:t>
      </w:r>
    </w:p>
    <w:p>
      <w:pPr>
        <w:spacing w:before="80" w:after="120"/>
        <w:ind w:left="198" w:right="57"/>
        <w:shd w:fill="F3F6F8"/>
      </w:pPr>
      <w:r>
        <w:rPr>
          <w:rFonts w:ascii="NanumGothicCoding" w:hAnsi="NanumGothicCoding" w:eastAsia="NanumGothicCoding" w:cs="NanumGothicCoding"/>
          <w:color w:val="282828"/>
          <w:sz w:val="16"/>
        </w:rPr>
        <w:t>[1] Data Layer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한국/미국 주식 가격/거래량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corporate actions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상장폐지 포함 point-in-time 데이터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뉴스/공시/실적/컨퍼런스콜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옵션 데이터는 보조 신호로만 사용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raw data 영구 보존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    ↓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[2] Research Factory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agent가 데이터 품질 점검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feature 후보 생성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전략 가설 생성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walk-forward / out-of-sample 검증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overfitting / leakage / survivorship bias 공격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실험 결과 자동 기록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    ↓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[3] Alpha Layer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cross-sectional ranking model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momentum / reversal / quality / event signal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TSFM / financial foundation model sub-signal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LLM news / filing / earnings call signal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ensemble scoring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    ↓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[4] Portfolio Optimizer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종목별 비중 결정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turnover 제한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sector / factor exposure 제한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long-short은 제한적으로 허용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MDD 25% strong preference 반영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    ↓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[5] Risk Engine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일중 손실률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누적 drawdown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변동성 급등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confidence 붕괴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slippage 이상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data delay / missing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regime shift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    ↓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[6] LLM Council Review Layer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주문 계획 해설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근거 source check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adversarial critique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data leakage / news shock / regime risk 점검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사전 정의 조건에서 veto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예외 상황 human escalation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    ↓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[7] Execution Engine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일반 주문 자동 실행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거래비용/슬리피지 반영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주문 실패/중복/체결 불일치 감시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broker/API 장애 감시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    ↓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[8] Monitoring / Kill Switch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live PnL attribution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model drift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feature drift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realized risk vs expected risk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drawdown trigger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confidence collapse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    ↓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[9] Human Governance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전략 배포 승인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리스크 한도 승인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공격적/안정적/보수적 모드 전환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- kill switch</w:t>
        <w:br/>
      </w:r>
    </w:p>
    <w:p>
      <w:pPr>
        <w:pStyle w:val="Heading1"/>
      </w:pPr>
      <w:r>
        <w:t>9. Scorecard</w:t>
      </w:r>
    </w:p>
    <w:p>
      <w:pPr>
        <w:spacing w:after="100"/>
      </w:pPr>
      <w:r>
        <w:rPr>
          <w:rFonts w:ascii="NanumBarunGothic" w:hAnsi="NanumBarunGothic" w:eastAsia="NanumBarunGothic" w:cs="NanumBarunGothic"/>
          <w:sz w:val="19"/>
        </w:rPr>
        <w:t>점수는 공개자료 기반의 Phase 0 벤치마킹 가치 평가다. 절대적인 투자 성과 예측이 아니라, 수익 검증성·프론티어성·자동화 수준·개인 응용성·LLM 결합성을 비교하기 위한 내부 평가 점수다.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0"/>
        <w:gridCol w:w="1450"/>
        <w:gridCol w:w="1450"/>
        <w:gridCol w:w="1450"/>
        <w:gridCol w:w="1450"/>
        <w:gridCol w:w="1450"/>
        <w:gridCol w:w="1450"/>
      </w:tblGrid>
      <w:tr>
        <w:tc>
          <w:tcPr>
            <w:tcW w:type="dxa" w:w="181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102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4"/>
              </w:rPr>
              <w:t>수익 검증성</w:t>
            </w:r>
          </w:p>
        </w:tc>
        <w:tc>
          <w:tcPr>
            <w:tcW w:type="dxa" w:w="102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4"/>
              </w:rPr>
              <w:t>프론티어성</w:t>
            </w:r>
          </w:p>
        </w:tc>
        <w:tc>
          <w:tcPr>
            <w:tcW w:type="dxa" w:w="102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4"/>
              </w:rPr>
              <w:t>자동화 수준</w:t>
            </w:r>
          </w:p>
        </w:tc>
        <w:tc>
          <w:tcPr>
            <w:tcW w:type="dxa" w:w="102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4"/>
              </w:rPr>
              <w:t>개인 응용성</w:t>
            </w:r>
          </w:p>
        </w:tc>
        <w:tc>
          <w:tcPr>
            <w:tcW w:type="dxa" w:w="102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4"/>
              </w:rPr>
              <w:t>LLM 결합성</w:t>
            </w:r>
          </w:p>
        </w:tc>
        <w:tc>
          <w:tcPr>
            <w:tcW w:type="dxa" w:w="2835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4"/>
              </w:rPr>
              <w:t>총평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Renaissance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10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8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9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3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4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최고의 수익 레퍼런스. 내부 공개도 낮음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D. E. Shaw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9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8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8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5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6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hybrid systematic + risk governance 레퍼런스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AQR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8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7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8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8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7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개인 주식 시스템에 가장 응용 쉬운 대형 systematic 모델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XTX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8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10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10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3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5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데이터/컴퓨트/ML 인프라의 최상위 레퍼런스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Jane Street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10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10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9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4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6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market making + medium-frequency의 최강 레퍼런스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Citadel Securities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9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10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10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3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5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predictive analytics + execution scale + risk 시스템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Andrea Unger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7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5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6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7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4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개인 대회 성과 강함. 구조 공개도 낮음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Dunn Capital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8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5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9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7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3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순수 systematic trend following 운영모델의 교과서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Chesapeake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7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6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8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8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4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4"/>
              </w:rPr>
              <w:t>개별주식 trend following 응용 가능성이 높음</w:t>
            </w:r>
          </w:p>
        </w:tc>
      </w:tr>
    </w:tbl>
    <w:p/>
    <w:p>
      <w:pPr>
        <w:pStyle w:val="Heading1"/>
      </w:pPr>
      <w:r>
        <w:t>10. Phase 0 결론</w:t>
      </w:r>
    </w:p>
    <w:p>
      <w:pPr>
        <w:spacing w:after="100"/>
      </w:pPr>
      <w:r>
        <w:rPr>
          <w:rFonts w:ascii="NanumBarunGothic" w:hAnsi="NanumBarunGothic" w:eastAsia="NanumBarunGothic" w:cs="NanumBarunGothic"/>
          <w:sz w:val="19"/>
        </w:rPr>
        <w:t>사용자 목표가 “수익률 극대화 + 자동화매매 + 인간개입 최소화 + 한국/미국 주식 중심”이라면, XTX/Jane/Citadel을 그대로 복제하는 것이 아니라 아래 조합을 추상화해 적용하는 것이 가장 정합적이다.</w:t>
      </w:r>
    </w:p>
    <w:p>
      <w:pPr>
        <w:spacing w:before="80" w:after="120"/>
        <w:ind w:left="198" w:right="57"/>
        <w:shd w:fill="F3F6F8"/>
      </w:pPr>
      <w:r>
        <w:rPr>
          <w:rFonts w:ascii="NanumGothicCoding" w:hAnsi="NanumGothicCoding" w:eastAsia="NanumGothicCoding" w:cs="NanumGothicCoding"/>
          <w:color w:val="282828"/>
          <w:sz w:val="16"/>
        </w:rPr>
        <w:t>AQR식 systematic equity 구조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+ Chesapeake식 개별주식 trend following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+ Dunn식 규칙 기반 risk-balanced automation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+ XTX식 데이터/실험 인프라 원칙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+ Goldman식 LLM 비정형 데이터 해석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+ LLM council 기반 adversarial risk review</w:t>
        <w:br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835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86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BarunGothic" w:hAnsi="NanumBarunGothic" w:eastAsia="NanumBarunGothic" w:cs="NanumBarunGothic"/>
                <w:b/>
                <w:color w:val="FFFFFF"/>
                <w:sz w:val="15"/>
              </w:rPr>
              <w:t>내용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1. LLM은 주문자가 아니다</w:t>
            </w:r>
          </w:p>
        </w:tc>
        <w:tc>
          <w:tcPr>
            <w:tcW w:type="dxa" w:w="68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최종 주문권은 optimizer/risk engine에 둔다. LLM은 리서처·감사관·veto/escalation layer다.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2. 신호와 포지션을 분리한다</w:t>
            </w:r>
          </w:p>
        </w:tc>
        <w:tc>
          <w:tcPr>
            <w:tcW w:type="dxa" w:w="68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alpha model은 예측/순위, optimizer는 비중, risk engine은 제약, execution은 체결을 담당한다.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3. 데이터/재현성이 알파다</w:t>
            </w:r>
          </w:p>
        </w:tc>
        <w:tc>
          <w:tcPr>
            <w:tcW w:type="dxa" w:w="68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raw data, point-in-time, feature/model/result versioning 없이 최신 모델은 의미가 약하다.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4. TSFM은 쓰되 맹신하지 않는다</w:t>
            </w:r>
          </w:p>
        </w:tc>
        <w:tc>
          <w:tcPr>
            <w:tcW w:type="dxa" w:w="68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금융 특화 pretraining/fine-tuning과 out-of-sample 검증 없이는 핵심 모델로 두지 않는다.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5. LLM council은 반대심문에 강하다</w:t>
            </w:r>
          </w:p>
        </w:tc>
        <w:tc>
          <w:tcPr>
            <w:tcW w:type="dxa" w:w="68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누수, 과최적화, regime shift, tail risk, 뉴스 리스크, 데이터 오류를 공격하는 역할이 핵심이다.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6. HFT는 배우되 따라 하지 않는다</w:t>
            </w:r>
          </w:p>
        </w:tc>
        <w:tc>
          <w:tcPr>
            <w:tcW w:type="dxa" w:w="68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프론티어 discipline만 가져오고, 실제 적용은 수분~일봉~중기 중심으로 둔다.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7. 계좌폭발형 수익은 감점한다</w:t>
            </w:r>
          </w:p>
        </w:tc>
        <w:tc>
          <w:tcPr>
            <w:tcW w:type="dxa" w:w="68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MDD 25%는 hard filter는 아니지만 tail-risk short vol, 과도한 레버리지, 몰빵 전략은 제외/감점한다.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8. 최종 목표는 트레이더 AI가 아니다</w:t>
            </w:r>
          </w:p>
        </w:tc>
        <w:tc>
          <w:tcPr>
            <w:tcW w:type="dxa" w:w="68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anumBarunGothic" w:hAnsi="NanumBarunGothic" w:eastAsia="NanumBarunGothic" w:cs="NanumBarunGothic"/>
                <w:sz w:val="15"/>
              </w:rPr>
              <w:t>자동 연구·검증·운영 공장(research/validation/operation factory)을 만드는 것이 목표다.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anumSquare" w:hAnsi="NanumSquare" w:eastAsia="NanumSquare" w:cs="NanumSquare"/>
                <w:b/>
                <w:color w:val="1F4E79"/>
                <w:sz w:val="20"/>
              </w:rPr>
              <w:t>한 문장 결론</w:t>
            </w:r>
          </w:p>
          <w:p>
            <w:r>
              <w:rPr>
                <w:rFonts w:ascii="NanumBarunGothic" w:hAnsi="NanumBarunGothic" w:eastAsia="NanumBarunGothic" w:cs="NanumBarunGothic"/>
                <w:sz w:val="18"/>
              </w:rPr>
              <w:t>LLM council을 “최종 트레이더”로 만들지 말고, XTX식 데이터/ML 인프라 사고방식, AQR식 systematic equity 구조, Dunn/Chesapeake식 규칙 기반 자동화, Goldman식 비정형 데이터 해석을 결합한 중저빈도 자동화 주식 시스템으로 가는 것이 가장 정합적이다.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A. Sources</w:t>
      </w:r>
    </w:p>
    <w:p>
      <w:pPr>
        <w:spacing w:after="100"/>
      </w:pPr>
      <w:r>
        <w:rPr>
          <w:rFonts w:ascii="NanumBarunGothic" w:hAnsi="NanumBarunGothic" w:eastAsia="NanumBarunGothic" w:cs="NanumBarunGothic"/>
          <w:sz w:val="19"/>
        </w:rPr>
        <w:t>아래 출처는 본문에서 [S번호]로 참조한 공개자료다. 일부 언론 링크는 접근권한 또는 지역에 따라 열람이 제한될 수 있다.</w:t>
      </w:r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[S1] XTX Markets 공식 홈페이지: </w:t>
      </w:r>
      <w:hyperlink r:id="rId10">
        <w:r>
          <w:rPr>
            <w:rFonts w:ascii="NanumBarunGothic" w:hAnsi="NanumBarunGothic" w:eastAsia="NanumBarunGothic"/>
            <w:color w:val="0563C1"/>
            <w:u w:val="single"/>
          </w:rPr>
          <w:t>https://www.xtxmarkets.com/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[S2] XTX Markets Tech / TernFS: </w:t>
      </w:r>
      <w:hyperlink r:id="rId11">
        <w:r>
          <w:rPr>
            <w:rFonts w:ascii="NanumBarunGothic" w:hAnsi="NanumBarunGothic" w:eastAsia="NanumBarunGothic"/>
            <w:color w:val="0563C1"/>
            <w:u w:val="single"/>
          </w:rPr>
          <w:t>https://www.xtxmarkets.com/tech/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[S3] Jane Street 공식 개요: </w:t>
      </w:r>
      <w:hyperlink r:id="rId12">
        <w:r>
          <w:rPr>
            <w:rFonts w:ascii="NanumBarunGothic" w:hAnsi="NanumBarunGothic" w:eastAsia="NanumBarunGothic"/>
            <w:color w:val="0563C1"/>
            <w:u w:val="single"/>
          </w:rPr>
          <w:t>https://www.janestreet.com/what-we-do/overview/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[S4] Reuters - Jane Street 2025 net trading revenue 보도: </w:t>
      </w:r>
      <w:hyperlink r:id="rId13">
        <w:r>
          <w:rPr>
            <w:rFonts w:ascii="NanumBarunGothic" w:hAnsi="NanumBarunGothic" w:eastAsia="NanumBarunGothic"/>
            <w:color w:val="0563C1"/>
            <w:u w:val="single"/>
          </w:rPr>
          <w:t>https://www.reuters.com/world/jane-streets-40-billion-trading-haul-tops-rivals-sources-say-2026-04-24/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[S5] Reuters - Jane Street 2026 Q1 trading revenue 보도: </w:t>
      </w:r>
      <w:hyperlink r:id="rId14">
        <w:r>
          <w:rPr>
            <w:rFonts w:ascii="NanumBarunGothic" w:hAnsi="NanumBarunGothic" w:eastAsia="NanumBarunGothic"/>
            <w:color w:val="0563C1"/>
            <w:u w:val="single"/>
          </w:rPr>
          <w:t>https://www.reuters.com/business/finance/jane-streets-posts-big-jump-trading-revenue-first-quarter-with-161-billion-haul-2026-05-08/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[S6] Citadel Securities 공식 홈페이지: </w:t>
      </w:r>
      <w:hyperlink r:id="rId15">
        <w:r>
          <w:rPr>
            <w:rFonts w:ascii="NanumBarunGothic" w:hAnsi="NanumBarunGothic" w:eastAsia="NanumBarunGothic"/>
            <w:color w:val="0563C1"/>
            <w:u w:val="single"/>
          </w:rPr>
          <w:t>https://www.citadelsecurities.com/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[S7] Citadel Securities - Designated Market Maker: </w:t>
      </w:r>
      <w:hyperlink r:id="rId16">
        <w:r>
          <w:rPr>
            <w:rFonts w:ascii="NanumBarunGothic" w:hAnsi="NanumBarunGothic" w:eastAsia="NanumBarunGothic"/>
            <w:color w:val="0563C1"/>
            <w:u w:val="single"/>
          </w:rPr>
          <w:t>https://www.citadelsecurities.com/what-we-do/equities/designated-market-maker-dmm/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[S8] Citadel Securities - What is a market maker?: </w:t>
      </w:r>
      <w:hyperlink r:id="rId17">
        <w:r>
          <w:rPr>
            <w:rFonts w:ascii="NanumBarunGothic" w:hAnsi="NanumBarunGothic" w:eastAsia="NanumBarunGothic"/>
            <w:color w:val="0563C1"/>
            <w:u w:val="single"/>
          </w:rPr>
          <w:t>https://www.citadelsecurities.com/what-we-do/what-is-a-market-maker/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[S9] Citadel Securities - Machine Learning Researcher role: </w:t>
      </w:r>
      <w:hyperlink r:id="rId18">
        <w:r>
          <w:rPr>
            <w:rFonts w:ascii="NanumBarunGothic" w:hAnsi="NanumBarunGothic" w:eastAsia="NanumBarunGothic"/>
            <w:color w:val="0563C1"/>
            <w:u w:val="single"/>
          </w:rPr>
          <w:t>https://www.citadelsecurities.com/careers/details/machine-learning-researcher-options/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[S10] Investopedia - Jim Simons / Renaissance 성과 요약: </w:t>
      </w:r>
      <w:hyperlink r:id="rId19">
        <w:r>
          <w:rPr>
            <w:rFonts w:ascii="NanumBarunGothic" w:hAnsi="NanumBarunGothic" w:eastAsia="NanumBarunGothic"/>
            <w:color w:val="0563C1"/>
            <w:u w:val="single"/>
          </w:rPr>
          <w:t>https://www.investopedia.com/legendary-investor-and-quant-king-jim-simons-dies-at-86-8646726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[S11] D. E. Shaw 공식 Investment Management: </w:t>
      </w:r>
      <w:hyperlink r:id="rId20">
        <w:r>
          <w:rPr>
            <w:rFonts w:ascii="NanumBarunGothic" w:hAnsi="NanumBarunGothic" w:eastAsia="NanumBarunGothic"/>
            <w:color w:val="0563C1"/>
            <w:u w:val="single"/>
          </w:rPr>
          <w:t>https://www.deshaw.com/what-we-do/investment-management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[S12] Reuters - D. E. Shaw 2025 flagship funds returns: </w:t>
      </w:r>
      <w:hyperlink r:id="rId21">
        <w:r>
          <w:rPr>
            <w:rFonts w:ascii="NanumBarunGothic" w:hAnsi="NanumBarunGothic" w:eastAsia="NanumBarunGothic"/>
            <w:color w:val="0563C1"/>
            <w:u w:val="single"/>
          </w:rPr>
          <w:t>https://www.reuters.com/business/finance/de-shaws-flagship-funds-trump-market-volatility-beat-sp-500-2025-source-says-2026-01-02/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[S13] AQR - Systematic Equities: </w:t>
      </w:r>
      <w:hyperlink r:id="rId22">
        <w:r>
          <w:rPr>
            <w:rFonts w:ascii="NanumBarunGothic" w:hAnsi="NanumBarunGothic" w:eastAsia="NanumBarunGothic"/>
            <w:color w:val="0563C1"/>
            <w:u w:val="single"/>
          </w:rPr>
          <w:t>https://www.aqr.com/Learning-Center/Systematic-Equities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[S14] AQR - Machine Learning: </w:t>
      </w:r>
      <w:hyperlink r:id="rId23">
        <w:r>
          <w:rPr>
            <w:rFonts w:ascii="NanumBarunGothic" w:hAnsi="NanumBarunGothic" w:eastAsia="NanumBarunGothic"/>
            <w:color w:val="0563C1"/>
            <w:u w:val="single"/>
          </w:rPr>
          <w:t>https://www.aqr.com/Learning-Center/Machine-Learning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[S15] Reuters - AQR 2025 returns: </w:t>
      </w:r>
      <w:hyperlink r:id="rId24">
        <w:r>
          <w:rPr>
            <w:rFonts w:ascii="NanumBarunGothic" w:hAnsi="NanumBarunGothic" w:eastAsia="NanumBarunGothic"/>
            <w:color w:val="0563C1"/>
            <w:u w:val="single"/>
          </w:rPr>
          <w:t>https://www.reuters.com/business/finance/aqr-capital-management-posts-double-digit-returns-2025-says-source-2026-01-02/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[S16] World Cup Trading Championships - Historical standings: </w:t>
      </w:r>
      <w:hyperlink r:id="rId25">
        <w:r>
          <w:rPr>
            <w:rFonts w:ascii="NanumBarunGothic" w:hAnsi="NanumBarunGothic" w:eastAsia="NanumBarunGothic"/>
            <w:color w:val="0563C1"/>
            <w:u w:val="single"/>
          </w:rPr>
          <w:t>https://www.worldcupchampionships.com/world-cup-trading-championship-historical-standings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[S17] IASG - Dunn Capital Management: </w:t>
      </w:r>
      <w:hyperlink r:id="rId26">
        <w:r>
          <w:rPr>
            <w:rFonts w:ascii="NanumBarunGothic" w:hAnsi="NanumBarunGothic" w:eastAsia="NanumBarunGothic"/>
            <w:color w:val="0563C1"/>
            <w:u w:val="single"/>
          </w:rPr>
          <w:t>https://www.iasg.com/groups/dunn-capital-management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[S18] SEC filing - Dunn WMA/TOPS program description: </w:t>
      </w:r>
      <w:hyperlink r:id="rId27">
        <w:r>
          <w:rPr>
            <w:rFonts w:ascii="NanumBarunGothic" w:hAnsi="NanumBarunGothic" w:eastAsia="NanumBarunGothic"/>
            <w:color w:val="0563C1"/>
            <w:u w:val="single"/>
          </w:rPr>
          <w:t>https://www.sec.gov/Archives/edgar/data/1261379/000119312504111115/d424b3.htm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[S19] Chesapeake Capital 공식 홈페이지: </w:t>
      </w:r>
      <w:hyperlink r:id="rId28">
        <w:r>
          <w:rPr>
            <w:rFonts w:ascii="NanumBarunGothic" w:hAnsi="NanumBarunGothic" w:eastAsia="NanumBarunGothic"/>
            <w:color w:val="0563C1"/>
            <w:u w:val="single"/>
          </w:rPr>
          <w:t>https://chesapeakecapital.com/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[S20] Chesapeake Capital - Program performance descriptions: </w:t>
      </w:r>
      <w:hyperlink r:id="rId29">
        <w:r>
          <w:rPr>
            <w:rFonts w:ascii="NanumBarunGothic" w:hAnsi="NanumBarunGothic" w:eastAsia="NanumBarunGothic"/>
            <w:color w:val="0563C1"/>
            <w:u w:val="single"/>
          </w:rPr>
          <w:t>https://chesapeakecapital.com/programs/program-performance/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[S21] AXS Chesapeake Strategy Fund: </w:t>
      </w:r>
      <w:hyperlink r:id="rId30">
        <w:r>
          <w:rPr>
            <w:rFonts w:ascii="NanumBarunGothic" w:hAnsi="NanumBarunGothic" w:eastAsia="NanumBarunGothic"/>
            <w:color w:val="0563C1"/>
            <w:u w:val="single"/>
          </w:rPr>
          <w:t>https://www.axsinvestments.com/eqchx/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[S22] Dividend.com - EQCHX description: </w:t>
      </w:r>
      <w:hyperlink r:id="rId31">
        <w:r>
          <w:rPr>
            <w:rFonts w:ascii="NanumBarunGothic" w:hAnsi="NanumBarunGothic" w:eastAsia="NanumBarunGothic"/>
            <w:color w:val="0563C1"/>
            <w:u w:val="single"/>
          </w:rPr>
          <w:t>https://www.dividend.com/funds/eqchx-equinox-chesapeake-strategy-i/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[S23] Goldman Sachs - Generative AI and systematic investing: </w:t>
      </w:r>
      <w:hyperlink r:id="rId32">
        <w:r>
          <w:rPr>
            <w:rFonts w:ascii="NanumBarunGothic" w:hAnsi="NanumBarunGothic" w:eastAsia="NanumBarunGothic"/>
            <w:color w:val="0563C1"/>
            <w:u w:val="single"/>
          </w:rPr>
          <w:t>https://www.goldmansachs.com/insights/articles/how-generative-ai-tools-are-changing-systematic-investing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[S24] arXiv - LLMs for Trading and Investment survey: </w:t>
      </w:r>
      <w:hyperlink r:id="rId33">
        <w:r>
          <w:rPr>
            <w:rFonts w:ascii="NanumBarunGothic" w:hAnsi="NanumBarunGothic" w:eastAsia="NanumBarunGothic"/>
            <w:color w:val="0563C1"/>
            <w:u w:val="single"/>
          </w:rPr>
          <w:t>https://arxiv.org/html/2510.05533v1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[S25] arXiv - Time-Series Foundation Models for Financial Forecasting Benchmark: </w:t>
      </w:r>
      <w:hyperlink r:id="rId34">
        <w:r>
          <w:rPr>
            <w:rFonts w:ascii="NanumBarunGothic" w:hAnsi="NanumBarunGothic" w:eastAsia="NanumBarunGothic"/>
            <w:color w:val="0563C1"/>
            <w:u w:val="single"/>
          </w:rPr>
          <w:t>https://arxiv.org/abs/2511.18578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[S26] arXiv - Kronos financial K-line foundation model: </w:t>
      </w:r>
      <w:hyperlink r:id="rId35">
        <w:r>
          <w:rPr>
            <w:rFonts w:ascii="NanumBarunGothic" w:hAnsi="NanumBarunGothic" w:eastAsia="NanumBarunGothic"/>
            <w:color w:val="0563C1"/>
            <w:u w:val="single"/>
          </w:rPr>
          <w:t>https://arxiv.org/html/2508.02739v1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[S27] BusinessWire - 2021 U.S. Investing Championship: </w:t>
      </w:r>
      <w:hyperlink r:id="rId36">
        <w:r>
          <w:rPr>
            <w:rFonts w:ascii="NanumBarunGothic" w:hAnsi="NanumBarunGothic" w:eastAsia="NanumBarunGothic"/>
            <w:color w:val="0563C1"/>
            <w:u w:val="single"/>
          </w:rPr>
          <w:t>https://www.businesswire.com/news/home/20220124005241/en/2021-United-States-Investing-Championship-Winners-Minervini-Smashes-Record</w:t>
        </w:r>
      </w:hyperlink>
    </w:p>
    <w:p>
      <w:r>
        <w:rPr>
          <w:rFonts w:ascii="NanumBarunGothic" w:hAnsi="NanumBarunGothic" w:eastAsia="NanumBarunGothic" w:cs="NanumBarunGothic"/>
          <w:b/>
          <w:sz w:val="16"/>
        </w:rPr>
        <w:t xml:space="preserve">[S28] BusinessWire - 2020 U.S. Investing Championship: </w:t>
      </w:r>
      <w:hyperlink r:id="rId37">
        <w:r>
          <w:rPr>
            <w:rFonts w:ascii="NanumBarunGothic" w:hAnsi="NanumBarunGothic" w:eastAsia="NanumBarunGothic"/>
            <w:color w:val="0563C1"/>
            <w:u w:val="single"/>
          </w:rPr>
          <w:t>https://www.businesswire.com/news/home/20210125005140/en/U.S.-Investing-Championship-2020-Final-Standings</w:t>
        </w:r>
      </w:hyperlink>
    </w:p>
    <w:p>
      <w:r>
        <w:br w:type="page"/>
      </w:r>
    </w:p>
    <w:p>
      <w:pPr>
        <w:pStyle w:val="Heading1"/>
      </w:pPr>
      <w:r>
        <w:t>Appendix B. Locked Research Brief</w:t>
      </w:r>
    </w:p>
    <w:p>
      <w:pPr>
        <w:spacing w:before="80" w:after="120"/>
        <w:ind w:left="198" w:right="57"/>
        <w:shd w:fill="F3F6F8"/>
      </w:pPr>
      <w:r>
        <w:rPr>
          <w:rFonts w:ascii="NanumGothicCoding" w:hAnsi="NanumGothicCoding" w:eastAsia="NanumGothicCoding" w:cs="NanumGothicCoding"/>
          <w:color w:val="282828"/>
          <w:sz w:val="16"/>
        </w:rPr>
        <w:t>{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"phase": "Phase 0",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"goal": "최신 퀀트/자동화매매 시스템의 거시 작동구조와 frontier operating model 파악",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"target_count": 9,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"target_groups": [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"대형 알고리즘/systematic 운용 레퍼런스 3개",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"프론티어 퀀트/마켓메이킹/자동화 트레이딩 회사 3개",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"소규모/개인/소형팀 퀀트 트레이더 3개"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],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"fixed_inclusion": [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"XTX Markets"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],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"goldman_sachs": "본문 핵심 후보가 아니라 참고 레퍼런스",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"primary_markets": [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"한국 주식",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"미국 주식"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],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"excluded": [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"크립토",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"검증 안 된 개인 블로그/유튜브/트위터",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"성과 인증 없는 백테스트",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"과도한 레버리지/tail-risk 전략"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],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"llm_council": {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"role": [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  "alpha 일부 생성",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  "설명",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  "검증",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  "adversarial review",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  "veto",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  "escalation"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],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"not_role": "최종 매수/매도/비중 결정자",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"normal_orders": "자동 실행",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"human_intervention": [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  "예외 상황",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  "모드 전환",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  "전략 배포",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  "리스크 한도 승인",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  "kill switch"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  ]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},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"risk_preference": "MDD 25%는 hard filter가 아니라 strong preference",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 xml:space="preserve">  "report_focus": "구현 세부보다 거시 구조, 작동흐름, 벤치마킹, 시스템 패턴"</w:t>
        <w:br/>
      </w:r>
      <w:r>
        <w:rPr>
          <w:rFonts w:ascii="NanumGothicCoding" w:hAnsi="NanumGothicCoding" w:eastAsia="NanumGothicCoding" w:cs="NanumGothicCoding"/>
          <w:color w:val="282828"/>
          <w:sz w:val="16"/>
        </w:rPr>
        <w:t>}</w:t>
        <w:br/>
      </w:r>
    </w:p>
    <w:sectPr w:rsidR="00FC693F" w:rsidRPr="0006063C" w:rsidSect="00034616">
      <w:footerReference w:type="default" r:id="rId9"/>
      <w:pgSz w:w="11906" w:h="16838"/>
      <w:pgMar w:top="879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BarunGothic" w:hAnsi="NanumBarunGothic" w:eastAsia="NanumBarunGothic" w:cs="NanumBarunGothic"/>
        <w:color w:val="646464"/>
        <w:sz w:val="16"/>
      </w:rPr>
      <w:t xml:space="preserve">Phase 0 Quant Trading Research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444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NanumGothicCoding" w:hAnsi="NanumGothicCoding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xtxmarkets.com/" TargetMode="External"/><Relationship Id="rId11" Type="http://schemas.openxmlformats.org/officeDocument/2006/relationships/hyperlink" Target="https://www.xtxmarkets.com/tech/" TargetMode="External"/><Relationship Id="rId12" Type="http://schemas.openxmlformats.org/officeDocument/2006/relationships/hyperlink" Target="https://www.janestreet.com/what-we-do/overview/" TargetMode="External"/><Relationship Id="rId13" Type="http://schemas.openxmlformats.org/officeDocument/2006/relationships/hyperlink" Target="https://www.reuters.com/world/jane-streets-40-billion-trading-haul-tops-rivals-sources-say-2026-04-24/" TargetMode="External"/><Relationship Id="rId14" Type="http://schemas.openxmlformats.org/officeDocument/2006/relationships/hyperlink" Target="https://www.reuters.com/business/finance/jane-streets-posts-big-jump-trading-revenue-first-quarter-with-161-billion-haul-2026-05-08/" TargetMode="External"/><Relationship Id="rId15" Type="http://schemas.openxmlformats.org/officeDocument/2006/relationships/hyperlink" Target="https://www.citadelsecurities.com/" TargetMode="External"/><Relationship Id="rId16" Type="http://schemas.openxmlformats.org/officeDocument/2006/relationships/hyperlink" Target="https://www.citadelsecurities.com/what-we-do/equities/designated-market-maker-dmm/" TargetMode="External"/><Relationship Id="rId17" Type="http://schemas.openxmlformats.org/officeDocument/2006/relationships/hyperlink" Target="https://www.citadelsecurities.com/what-we-do/what-is-a-market-maker/" TargetMode="External"/><Relationship Id="rId18" Type="http://schemas.openxmlformats.org/officeDocument/2006/relationships/hyperlink" Target="https://www.citadelsecurities.com/careers/details/machine-learning-researcher-options/" TargetMode="External"/><Relationship Id="rId19" Type="http://schemas.openxmlformats.org/officeDocument/2006/relationships/hyperlink" Target="https://www.investopedia.com/legendary-investor-and-quant-king-jim-simons-dies-at-86-8646726" TargetMode="External"/><Relationship Id="rId20" Type="http://schemas.openxmlformats.org/officeDocument/2006/relationships/hyperlink" Target="https://www.deshaw.com/what-we-do/investment-management" TargetMode="External"/><Relationship Id="rId21" Type="http://schemas.openxmlformats.org/officeDocument/2006/relationships/hyperlink" Target="https://www.reuters.com/business/finance/de-shaws-flagship-funds-trump-market-volatility-beat-sp-500-2025-source-says-2026-01-02/" TargetMode="External"/><Relationship Id="rId22" Type="http://schemas.openxmlformats.org/officeDocument/2006/relationships/hyperlink" Target="https://www.aqr.com/Learning-Center/Systematic-Equities" TargetMode="External"/><Relationship Id="rId23" Type="http://schemas.openxmlformats.org/officeDocument/2006/relationships/hyperlink" Target="https://www.aqr.com/Learning-Center/Machine-Learning" TargetMode="External"/><Relationship Id="rId24" Type="http://schemas.openxmlformats.org/officeDocument/2006/relationships/hyperlink" Target="https://www.reuters.com/business/finance/aqr-capital-management-posts-double-digit-returns-2025-says-source-2026-01-02/" TargetMode="External"/><Relationship Id="rId25" Type="http://schemas.openxmlformats.org/officeDocument/2006/relationships/hyperlink" Target="https://www.worldcupchampionships.com/world-cup-trading-championship-historical-standings" TargetMode="External"/><Relationship Id="rId26" Type="http://schemas.openxmlformats.org/officeDocument/2006/relationships/hyperlink" Target="https://www.iasg.com/groups/dunn-capital-management" TargetMode="External"/><Relationship Id="rId27" Type="http://schemas.openxmlformats.org/officeDocument/2006/relationships/hyperlink" Target="https://www.sec.gov/Archives/edgar/data/1261379/000119312504111115/d424b3.htm" TargetMode="External"/><Relationship Id="rId28" Type="http://schemas.openxmlformats.org/officeDocument/2006/relationships/hyperlink" Target="https://chesapeakecapital.com/" TargetMode="External"/><Relationship Id="rId29" Type="http://schemas.openxmlformats.org/officeDocument/2006/relationships/hyperlink" Target="https://chesapeakecapital.com/programs/program-performance/" TargetMode="External"/><Relationship Id="rId30" Type="http://schemas.openxmlformats.org/officeDocument/2006/relationships/hyperlink" Target="https://www.axsinvestments.com/eqchx/" TargetMode="External"/><Relationship Id="rId31" Type="http://schemas.openxmlformats.org/officeDocument/2006/relationships/hyperlink" Target="https://www.dividend.com/funds/eqchx-equinox-chesapeake-strategy-i/" TargetMode="External"/><Relationship Id="rId32" Type="http://schemas.openxmlformats.org/officeDocument/2006/relationships/hyperlink" Target="https://www.goldmansachs.com/insights/articles/how-generative-ai-tools-are-changing-systematic-investing" TargetMode="External"/><Relationship Id="rId33" Type="http://schemas.openxmlformats.org/officeDocument/2006/relationships/hyperlink" Target="https://arxiv.org/html/2510.05533v1" TargetMode="External"/><Relationship Id="rId34" Type="http://schemas.openxmlformats.org/officeDocument/2006/relationships/hyperlink" Target="https://arxiv.org/abs/2511.18578" TargetMode="External"/><Relationship Id="rId35" Type="http://schemas.openxmlformats.org/officeDocument/2006/relationships/hyperlink" Target="https://arxiv.org/html/2508.02739v1" TargetMode="External"/><Relationship Id="rId36" Type="http://schemas.openxmlformats.org/officeDocument/2006/relationships/hyperlink" Target="https://www.businesswire.com/news/home/20220124005241/en/2021-United-States-Investing-Championship-Winners-Minervini-Smashes-Record" TargetMode="External"/><Relationship Id="rId37" Type="http://schemas.openxmlformats.org/officeDocument/2006/relationships/hyperlink" Target="https://www.businesswire.com/news/home/20210125005140/en/U.S.-Investing-Championship-2020-Final-Stand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0 Quant Trading Research Report</dc:title>
  <dc:subject>Quant trading automation system architecture research</dc:subject>
  <dc:creator>OpenAI</dc:creator>
  <cp:keywords>quant trading, automated trading, systematic investing, LLM council, risk engine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