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유료 기관급 PIT 데이터(Sharadar Core US Equities·survivorship-free)와 무료 보조(EDGAR 8-K·yfinance forward)로 검증한 결과, 개인이 SPY/QQQ를 위험조정 기준 반복적으로 초과하는 '매수형 알파'는 발견되지 않았다.** (저품질 데이터 탓이 아니라 — 유료 기관급 데이터로도 부재한다는 점이 negative를 더 강하게 만든다.) 이는 efficient market 가설, SPIVA(액티브 펀드 79%가 인덱스 미달), Gu-Kelly-Xiu(2020, ML 월 OOS R² 0.33–0.40%)와 정합하는 robust negative이다.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사전등록(pre-registration): 모든 실험은 결과를 보기 *전에* 가설·비교군·kill 조건을 문서로 고정(goalpost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통제: trial registry·deflated Sharpe·DSR/PBO 개념 적용.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반복적으로 초과하는 매수형 알파는 발견되지 않았다(8세대 robust negative · 저품질 데이터 탓이 아님). 그러나 본 연구는 실패가 아니라 *증명 완료*이며, 다음을 산출하였다: ① 재사용 검증 OS, ② PIT 벤치마크(corr 0.998), ③ 위험효율 우월한 생존형 코어 V7, ④ 악재 공시 회피 필터, ⑤ 가짜 알파를 자본 투입 전에 제거하는 규율. 최종적으로 프로젝트는 위험을 정직하게 인정한 공격형 페이퍼 구조 **PRAMANA A1 — Catalyst Confirmed Attack Book**(레버 ETF 없이 이벤트·정성 catalyst·비대칭 베팅으로 QQQ 초과를 *시도*; 검증된 알파가 아닌 위험예산 기반 베팅), 그리고 그 변주인 **A2 — Convex Raider Book**(QQQ/TQQQ + Profit Vault · 동적 배분은 same-day 누수 수정 후 OFF)으로 재정의된다. 두 북 모두 *검증된 알파가 아니라* paper·자본권한 0의 위험예산 기반 공격 베팅이다(에필로그).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*엄격한 사전등록·OOS·비용후·적대적 검수로 robust하게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