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Email Analysis</w:t>
      </w:r>
    </w:p>
    <w:p w:rsidR="00000000" w:rsidDel="00000000" w:rsidP="00000000" w:rsidRDefault="00000000" w:rsidRPr="00000000" w14:paraId="00000002">
      <w:pPr>
        <w:rPr>
          <w:sz w:val="36"/>
          <w:szCs w:val="36"/>
          <w:u w:val="single"/>
        </w:rPr>
      </w:pPr>
      <w:r w:rsidDel="00000000" w:rsidR="00000000" w:rsidRPr="00000000">
        <w:rPr>
          <w:rtl w:val="0"/>
        </w:rPr>
      </w:r>
    </w:p>
    <w:p w:rsidR="00000000" w:rsidDel="00000000" w:rsidP="00000000" w:rsidRDefault="00000000" w:rsidRPr="00000000" w14:paraId="00000003">
      <w:pPr>
        <w:rPr>
          <w:sz w:val="28"/>
          <w:szCs w:val="28"/>
          <w:u w:val="single"/>
        </w:rPr>
      </w:pPr>
      <w:r w:rsidDel="00000000" w:rsidR="00000000" w:rsidRPr="00000000">
        <w:rPr>
          <w:sz w:val="28"/>
          <w:szCs w:val="28"/>
          <w:u w:val="single"/>
          <w:rtl w:val="0"/>
        </w:rPr>
        <w:t xml:space="preserve">Analyzing an email using Mozilla ThunderBird</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We’ll use a sample mail from THM’s Threat Intelligence Tools room.</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numPr>
          <w:ilvl w:val="0"/>
          <w:numId w:val="1"/>
        </w:numPr>
        <w:ind w:left="720" w:hanging="360"/>
        <w:rPr>
          <w:sz w:val="28"/>
          <w:szCs w:val="28"/>
          <w:u w:val="none"/>
        </w:rPr>
      </w:pPr>
      <w:r w:rsidDel="00000000" w:rsidR="00000000" w:rsidRPr="00000000">
        <w:rPr>
          <w:sz w:val="28"/>
          <w:szCs w:val="28"/>
          <w:rtl w:val="0"/>
        </w:rPr>
        <w:t xml:space="preserve">Open the email.</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Pr>
        <w:drawing>
          <wp:inline distB="114300" distT="114300" distL="114300" distR="114300">
            <wp:extent cx="9172575" cy="893445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9172575" cy="89344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ThunderBird is already installed. The email is then opened.</w:t>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8"/>
          <w:szCs w:val="28"/>
        </w:rPr>
        <w:drawing>
          <wp:inline distB="114300" distT="114300" distL="114300" distR="114300">
            <wp:extent cx="9172575" cy="8934450"/>
            <wp:effectExtent b="0" l="0" r="0" t="0"/>
            <wp:docPr id="1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172575" cy="89344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numPr>
          <w:ilvl w:val="0"/>
          <w:numId w:val="1"/>
        </w:numPr>
        <w:ind w:left="720" w:hanging="360"/>
        <w:rPr>
          <w:sz w:val="28"/>
          <w:szCs w:val="28"/>
          <w:u w:val="none"/>
        </w:rPr>
      </w:pPr>
      <w:r w:rsidDel="00000000" w:rsidR="00000000" w:rsidRPr="00000000">
        <w:rPr>
          <w:sz w:val="28"/>
          <w:szCs w:val="28"/>
          <w:rtl w:val="0"/>
        </w:rPr>
        <w:t xml:space="preserve">Take in the details</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Let’s see who sent us the email. The receiving email address is cabbagecare@hotsmail.com.</w:t>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Pr>
        <w:drawing>
          <wp:inline distB="114300" distT="114300" distL="114300" distR="114300">
            <wp:extent cx="4733925" cy="466725"/>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339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sz w:val="28"/>
          <w:szCs w:val="28"/>
          <w:rtl w:val="0"/>
        </w:rPr>
        <w:t xml:space="preserve">The sender’s mail is </w:t>
      </w:r>
      <w:hyperlink r:id="rId9">
        <w:r w:rsidDel="00000000" w:rsidR="00000000" w:rsidRPr="00000000">
          <w:rPr>
            <w:color w:val="1155cc"/>
            <w:sz w:val="28"/>
            <w:szCs w:val="28"/>
            <w:u w:val="single"/>
            <w:rtl w:val="0"/>
          </w:rPr>
          <w:t xml:space="preserve">darkabutla@sc500.whpservers.com</w:t>
        </w:r>
      </w:hyperlink>
      <w:r w:rsidDel="00000000" w:rsidR="00000000" w:rsidRPr="00000000">
        <w:rPr>
          <w:sz w:val="28"/>
          <w:szCs w:val="28"/>
          <w:rtl w:val="0"/>
        </w:rPr>
        <w:t xml:space="preserve">.</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Pr>
        <w:drawing>
          <wp:inline distB="114300" distT="114300" distL="114300" distR="114300">
            <wp:extent cx="4229100" cy="3810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29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From the address alone, we can have reasonable suspicion that the email is likely spam or malicious.</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Another thing we can see is that the email claims to be from LinkedIn. It clearly claims “You are receiving LinkedIn notification emails.”</w:t>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sz w:val="28"/>
          <w:szCs w:val="28"/>
        </w:rPr>
        <w:drawing>
          <wp:inline distB="114300" distT="114300" distL="114300" distR="114300">
            <wp:extent cx="4600575" cy="1990725"/>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005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Now we can be sure it is a malicious email. The email address used is not LinkedIn’s address.</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numPr>
          <w:ilvl w:val="0"/>
          <w:numId w:val="1"/>
        </w:numPr>
        <w:ind w:left="720" w:hanging="360"/>
        <w:rPr>
          <w:sz w:val="28"/>
          <w:szCs w:val="28"/>
          <w:u w:val="none"/>
        </w:rPr>
      </w:pPr>
      <w:r w:rsidDel="00000000" w:rsidR="00000000" w:rsidRPr="00000000">
        <w:rPr>
          <w:sz w:val="28"/>
          <w:szCs w:val="28"/>
          <w:rtl w:val="0"/>
        </w:rPr>
        <w:t xml:space="preserve">Mitigation</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Let’s get its IP to block it in the firewall settings.</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sz w:val="28"/>
          <w:szCs w:val="28"/>
        </w:rPr>
        <w:drawing>
          <wp:inline distB="114300" distT="114300" distL="114300" distR="114300">
            <wp:extent cx="9096375" cy="8867775"/>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9096375" cy="88677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sz w:val="28"/>
          <w:szCs w:val="28"/>
          <w:rtl w:val="0"/>
        </w:rPr>
        <w:t xml:space="preserve">We will view the source. </w:t>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sz w:val="28"/>
          <w:szCs w:val="28"/>
        </w:rPr>
        <w:drawing>
          <wp:inline distB="114300" distT="114300" distL="114300" distR="114300">
            <wp:extent cx="9124950" cy="8896350"/>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9124950" cy="88963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t xml:space="preserve">We get the sender’s IP to be 204.93.183.11.</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sz w:val="28"/>
          <w:szCs w:val="28"/>
          <w:rtl w:val="0"/>
        </w:rPr>
        <w:t xml:space="preserve">Now to defang it.</w:t>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sz w:val="28"/>
          <w:szCs w:val="28"/>
          <w:rtl w:val="0"/>
        </w:rPr>
        <w:t xml:space="preserve">There’s a tool called </w:t>
      </w:r>
      <w:hyperlink r:id="rId14">
        <w:r w:rsidDel="00000000" w:rsidR="00000000" w:rsidRPr="00000000">
          <w:rPr>
            <w:color w:val="1155cc"/>
            <w:sz w:val="28"/>
            <w:szCs w:val="28"/>
            <w:u w:val="single"/>
            <w:rtl w:val="0"/>
          </w:rPr>
          <w:t xml:space="preserve">CyberChef</w:t>
        </w:r>
      </w:hyperlink>
      <w:r w:rsidDel="00000000" w:rsidR="00000000" w:rsidRPr="00000000">
        <w:rPr>
          <w:sz w:val="28"/>
          <w:szCs w:val="28"/>
          <w:rtl w:val="0"/>
        </w:rPr>
        <w:t xml:space="preserve"> </w:t>
      </w:r>
      <w:r w:rsidDel="00000000" w:rsidR="00000000" w:rsidRPr="00000000">
        <w:rPr>
          <w:sz w:val="28"/>
          <w:szCs w:val="28"/>
          <w:rtl w:val="0"/>
        </w:rPr>
        <w:t xml:space="preserve">we can use for that.</w:t>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tl w:val="0"/>
        </w:rPr>
        <w:t xml:space="preserve">Once there, search for ‘defang IP’ and then input the sender’s IP to be defanged.</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Pr>
        <w:drawing>
          <wp:inline distB="114300" distT="114300" distL="114300" distR="114300">
            <wp:extent cx="18288000" cy="8905875"/>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18288000" cy="89058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8"/>
          <w:szCs w:val="28"/>
          <w:rtl w:val="0"/>
        </w:rPr>
        <w:t xml:space="preserve">And that’s it!</w:t>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numPr>
          <w:ilvl w:val="0"/>
          <w:numId w:val="1"/>
        </w:numPr>
        <w:ind w:left="720" w:hanging="360"/>
        <w:rPr>
          <w:sz w:val="28"/>
          <w:szCs w:val="28"/>
          <w:u w:val="none"/>
        </w:rPr>
      </w:pPr>
      <w:r w:rsidDel="00000000" w:rsidR="00000000" w:rsidRPr="00000000">
        <w:rPr>
          <w:sz w:val="28"/>
          <w:szCs w:val="28"/>
          <w:rtl w:val="0"/>
        </w:rPr>
        <w:t xml:space="preserve">What’s next?</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Phishing is a common tactic used for cyber attacks. The best way to mitigate the risks associated with it in the long run is to make people aware. </w:t>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tl w:val="0"/>
        </w:rPr>
        <w:t xml:space="preserve">Security awareness programs and practice drills will save a lot of time and potential loss due to data breaches.</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u w:val="single"/>
        </w:rPr>
      </w:pPr>
      <w:r w:rsidDel="00000000" w:rsidR="00000000" w:rsidRPr="00000000">
        <w:rPr>
          <w:sz w:val="28"/>
          <w:szCs w:val="28"/>
          <w:u w:val="single"/>
          <w:rtl w:val="0"/>
        </w:rPr>
        <w:t xml:space="preserve">Analyzing with Cisco Talos</w:t>
      </w:r>
    </w:p>
    <w:p w:rsidR="00000000" w:rsidDel="00000000" w:rsidP="00000000" w:rsidRDefault="00000000" w:rsidRPr="00000000" w14:paraId="00000043">
      <w:pPr>
        <w:rPr>
          <w:sz w:val="28"/>
          <w:szCs w:val="28"/>
          <w:u w:val="single"/>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Another email was received claiming to be from an employee at a company, possibly from the customer care department or finance department.</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Pr>
        <w:drawing>
          <wp:inline distB="114300" distT="114300" distL="114300" distR="114300">
            <wp:extent cx="9086850" cy="8810625"/>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9086850" cy="88106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tl w:val="0"/>
        </w:rPr>
        <w:t xml:space="preserve">There is a file attachment. Taking in the details, we see that the sender’s email is a personal email. Companies don’t usually use personal emails. It’s possible for small businesses to do so, however, the file attachment raises more suspicion. </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We’ll use Cisco Talos to find out what intelligence is in their database about the file. We’ll extract the sha256 hash from the file after downloading it.</w:t>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I have renamed it as ‘possible_fakeInvoice.zip’ </w:t>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Pr>
        <w:drawing>
          <wp:inline distB="114300" distT="114300" distL="114300" distR="114300">
            <wp:extent cx="9086850" cy="8810625"/>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9086850" cy="88106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sz w:val="28"/>
          <w:szCs w:val="28"/>
          <w:rtl w:val="0"/>
        </w:rPr>
        <w:t xml:space="preserve">Now to extract the sha256 hash</w:t>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Pr>
        <w:drawing>
          <wp:inline distB="114300" distT="114300" distL="114300" distR="114300">
            <wp:extent cx="9086850" cy="8810625"/>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9086850" cy="88106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sz w:val="28"/>
          <w:szCs w:val="28"/>
        </w:rPr>
        <w:drawing>
          <wp:inline distB="114300" distT="114300" distL="114300" distR="114300">
            <wp:extent cx="9086850" cy="8810625"/>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9086850" cy="88106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sz w:val="28"/>
          <w:szCs w:val="28"/>
          <w:rtl w:val="0"/>
        </w:rPr>
        <w:t xml:space="preserve">Now we lookup the hash in Cisco Talos ‘File Reputation’ database</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Pr>
        <w:drawing>
          <wp:inline distB="114300" distT="114300" distL="114300" distR="114300">
            <wp:extent cx="18154650" cy="8839200"/>
            <wp:effectExtent b="0" l="0" r="0" t="0"/>
            <wp:docPr id="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8154650" cy="8839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sz w:val="28"/>
          <w:szCs w:val="28"/>
          <w:rtl w:val="0"/>
        </w:rPr>
        <w:t xml:space="preserve">The file is confirmed to be malicious.</w:t>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Pr>
        <w:drawing>
          <wp:inline distB="114300" distT="114300" distL="114300" distR="114300">
            <wp:extent cx="18154650" cy="8839200"/>
            <wp:effectExtent b="0" l="0" r="0" t="0"/>
            <wp:docPr id="1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8154650" cy="8839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tl w:val="0"/>
        </w:rPr>
        <w:t xml:space="preserve">Appropriate mitigation measures must be taken.</w:t>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rtl w:val="0"/>
        </w:rPr>
        <w:t xml:space="preserve">Here is a malicious where the email closely resembles a company’s email address.</w:t>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sz w:val="28"/>
          <w:szCs w:val="28"/>
        </w:rPr>
        <w:drawing>
          <wp:inline distB="114300" distT="114300" distL="114300" distR="114300">
            <wp:extent cx="8105775" cy="8553450"/>
            <wp:effectExtent b="0" l="0" r="0" t="0"/>
            <wp:docPr id="1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8105775" cy="85534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sz w:val="28"/>
          <w:szCs w:val="28"/>
          <w:rtl w:val="0"/>
        </w:rPr>
        <w:t xml:space="preserve">Let’s take in the details. We always start with the sender’s email address. The email looks official except for the extra ‘t’ at ‘…inttuit.com’.</w:t>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sz w:val="28"/>
          <w:szCs w:val="28"/>
        </w:rPr>
        <w:drawing>
          <wp:inline distB="114300" distT="114300" distL="114300" distR="114300">
            <wp:extent cx="4400550" cy="304800"/>
            <wp:effectExtent b="0" l="0" r="0" t="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400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tl w:val="0"/>
        </w:rPr>
        <w:t xml:space="preserve">Mistakes of mistyping an email address are uncommon, and if they do happen, the entity sending the email will have to resend the email since they would not receive communication sent to the mistyped email.</w:t>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tl w:val="0"/>
        </w:rPr>
        <w:t xml:space="preserve">We have reasonable suspicion. Let’s extract the sha256 hash and lookup the file’s reputation in Cisco Talos’ database.</w:t>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sz w:val="28"/>
          <w:szCs w:val="28"/>
        </w:rPr>
        <w:drawing>
          <wp:inline distB="114300" distT="114300" distL="114300" distR="114300">
            <wp:extent cx="9096375" cy="8848725"/>
            <wp:effectExtent b="0" l="0" r="0" t="0"/>
            <wp:docPr id="1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9096375" cy="88487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Pr>
        <w:drawing>
          <wp:inline distB="114300" distT="114300" distL="114300" distR="114300">
            <wp:extent cx="9153525" cy="8639175"/>
            <wp:effectExtent b="0" l="0" r="0" t="0"/>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9153525" cy="86391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Pr>
        <w:drawing>
          <wp:inline distB="114300" distT="114300" distL="114300" distR="114300">
            <wp:extent cx="18154650" cy="8839200"/>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18154650" cy="8839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sz w:val="28"/>
          <w:szCs w:val="28"/>
        </w:rPr>
        <w:drawing>
          <wp:inline distB="114300" distT="114300" distL="114300" distR="114300">
            <wp:extent cx="17802225" cy="8848725"/>
            <wp:effectExtent b="0" l="0" r="0" t="0"/>
            <wp:docPr id="1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7802225" cy="88487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sz w:val="28"/>
          <w:szCs w:val="28"/>
          <w:rtl w:val="0"/>
        </w:rPr>
        <w:t xml:space="preserve">The results from Cisco Talos confirm our suspicions. The file is malicious. The sender is a threat actor.</w:t>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sz w:val="28"/>
          <w:szCs w:val="28"/>
          <w:rtl w:val="0"/>
        </w:rPr>
        <w:t xml:space="preserve">Appropriate mitigation measures must be taken.</w:t>
      </w:r>
    </w:p>
    <w:p w:rsidR="00000000" w:rsidDel="00000000" w:rsidP="00000000" w:rsidRDefault="00000000" w:rsidRPr="00000000" w14:paraId="00000080">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2.png"/><Relationship Id="rId21" Type="http://schemas.openxmlformats.org/officeDocument/2006/relationships/image" Target="media/image20.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arkabutla@sc500.whpservers.com" TargetMode="External"/><Relationship Id="rId26" Type="http://schemas.openxmlformats.org/officeDocument/2006/relationships/image" Target="media/image19.png"/><Relationship Id="rId25" Type="http://schemas.openxmlformats.org/officeDocument/2006/relationships/image" Target="media/image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10.png"/><Relationship Id="rId15" Type="http://schemas.openxmlformats.org/officeDocument/2006/relationships/image" Target="media/image18.png"/><Relationship Id="rId14" Type="http://schemas.openxmlformats.org/officeDocument/2006/relationships/hyperlink" Target="https://gchq.github.io/CyberChef/" TargetMode="External"/><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