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CleanTech UK | ClickMasters
META DESC: API Development for UK CleanTech. UK GDPR. £8,000–£50,000.
SLUG: /cleantech-api-development/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CleanTech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CleanTech businesses with UK GDPR,  Ofgem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Smart Meter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Smart metering APIs: Ofgem Data Communications Company (DCC) API for smart meter data access. Smart meter data categories: energy consumption data (half-hourly, daily totals), tariff data, meter asset data. DCC API access: requires DCC party agreement and registration as a Meter Data Provider (MDP) or Data Aggregator. UK GDPR: smart meter data is personal data — half-hourly consumption can reveal when a property is occupied, sleep patterns, and working hours.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Balancing Mechanism and National Grid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National Grid ESO APIs: Balancing Mechanism (BM) data (generation units, bids and offers), Demand Flexibility Service (DFS) API (demand response events — notification and actuals), and Electricity Market Reform (EMR) data. CleanTech demand flexibility platforms must integrate with DFS API to: receive demand flexibility requests, modulate demand (EV charging, heat pumps, industrial loads), and report demand reduction for settlement.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Carbon Reporting APIs — ESOS and CRC: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Energy Savings Opportunity Scheme (ESOS): large UK organisations (250+ employees or £44M+ turnover) must conduct ESOS assessments every 4 years. ESOS reporting: Environment Agency online portal (no public API — web form). Carbon Reduction Commitment (CRC) succeeded by Streamlined Energy and Carbon Reporting (SECR). SECR: mandatory for large UK companies in annual report. CleanTech software APIs: automated energy data aggregation from smart meters, utility invoices, and fleet telemetry for SECR report generation.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OZEV Grant Scheme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Office for Zero Emission Vehicles (OZEV): Electric Vehicle Infrastructure (EVI) grants and Workplace Charging Scheme (WCS). OZEV APIs (in development): EV chargepoint registration, grant eligibility check, and installation reporting. Current state: OZEV grants are administered via the OZEV portal (web form, not API). CleanTech platforms use OZEV portal screen-scraping or manual data export for grant reporting — full API automation pending OZEV digital transformation.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Ofgem, OZEV, DEFRA, Environment Agency, ESOS, Carbon Reduction Commitment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UK government CleanTech APIs are available?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Available UK CleanTech APIs: National Grid ESO Balancing Mechanism API, DFS (Demand Flexibility Service) API, Ofgem/DCC smart meter data API (for registered MDPs), Environment Agency Flood Risk API, ULEZ (TfL) emissions API (London-specific), and OZEV smart EV data API (in development). ClickMasters has integrated with National Grid DFS API for EV charging demand response and Ofgem/DCC for smart meter data analytics.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smart meter data collection require UK GDPR consent?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Smart meter half-hourly data collection requires UK GDPR lawful basis. For energy suppliers: contract performance (collecting data necessary to provide the energy supply service). For third-party CleanTech apps (energy management, demand flexibility): explicit consent or legitimate interest (with DPIA, balancing test). Smart meter daily/monthly total data: less sensitive — legitimate interest is a stronger basis than for half-hourly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EV Charging Software UK: /ev-charging-software/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API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API Development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api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2026-05-28T08:51:40.280Z</dcterms:created>
  <dcterms:modified xsi:type="dcterms:W3CDTF">2026-05-28T08:51:40.280Z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