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HealthTech Software Development UK — NHS-Connected, DTAC &amp; FHIR R4 | ClickMasters
META DESC: ClickMasters HealthTech software development specialists. DTAC. From £25,000. Free consultation for UK HealthTech businesses.
SLUG: /healthtech-software-development/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14 min  |  Written by: ClickMasters HealthTech Team  |  Reviewed by: James Whitmore, CTO — HealthTech sector reviewed</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HealthTech Software Development UK</w:t>
      </w:r>
    </w:p>
    <w:p>
      <w:pPr>
        <w:spacing w:after="60" w:before="60"/>
      </w:pPr>
    </w:p>
    <w:p>
      <w:pPr>
        <w:pStyle w:val="Heading1"/>
        <w:spacing w:after="160" w:before="360"/>
      </w:pPr>
      <w:r>
        <w:rPr>
          <w:rFonts w:ascii="Arial" w:cs="Arial" w:eastAsia="Arial" w:hAnsi="Arial"/>
          <w:b/>
          <w:bCs/>
          <w:color w:val="0B1F3A"/>
          <w:sz w:val="40"/>
          <w:szCs w:val="40"/>
        </w:rPr>
        <w:t xml:space="preserve">HealthTech Software Development UK — NHS-Connected, DTAC &amp; FHIR R4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DTAC Compliant</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FHIR R4</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NHS Login</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DSP Toolkit</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 Art.9</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DCB0129 Clinical Safety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HealthTech software development in the UK requires navigating the most complex regulatory landscape of any UK software sector. NHS-connected products must achieve DTAC (5 domains: clinical safety, data protection, technical security, interoperability, accessibility). All patient data is "special category data" under UK GDPR Article 9. NHS APIs (NHS Login, GP Connect, FHIR R4) require NHS Digital supplier agreements. Clinical safety officers, DSP Toolkit completion, Cyber Essentials Plus, and WCAG 2.1 AA accessibility are non-negotiable for most NHS pathways. ClickMasters has delivered NHS-connected digital health applications and supported DTAC remediation for failed submissions.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UK HealthTech Market — Why Compliance Matters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The UK HealthTech market is one of the most significant in the world — driven by NHS transformation programmes, the HealthTech Hub, and a deep pool of clinical expertise. But building software that connects to the NHS is harder than most founders expect. The regulatory pathway from idea to NHS App Library listing typically takes 6–18 months. ClickMasters specialises in the technical and compliance aspects of that journey.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HealthTech Software Requirements — What You Must Get Right</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Every ClickMasters project for the UK HealthTech sector addresses these regulatory and technical requirements:</w:t>
      </w:r>
    </w:p>
    <w:p>
      <w:pPr>
        <w:spacing w:after="60" w:before="60"/>
      </w:pPr>
    </w:p>
    <w:p>
      <w:pPr>
        <w:spacing w:after="160" w:before="100"/>
      </w:pPr>
      <w:r>
        <w:rPr>
          <w:rFonts w:ascii="Arial" w:cs="Arial" w:eastAsia="Arial" w:hAnsi="Arial"/>
          <w:b/>
          <w:bCs/>
          <w:i w:val="false"/>
          <w:iCs w:val="false"/>
          <w:color w:val="E8612A"/>
          <w:sz w:val="22"/>
          <w:szCs w:val="22"/>
        </w:rPr>
        <w:t xml:space="preserve">DTAC — The NHS Gateway: </w:t>
      </w:r>
      <w:r>
        <w:rPr>
          <w:rFonts w:ascii="Arial" w:cs="Arial" w:eastAsia="Arial" w:hAnsi="Arial"/>
          <w:b w:val="false"/>
          <w:bCs w:val="false"/>
          <w:i w:val="false"/>
          <w:iCs w:val="false"/>
          <w:color w:val="1A2332"/>
          <w:sz w:val="22"/>
          <w:szCs w:val="22"/>
        </w:rPr>
        <w:t xml:space="preserve">DTAC (Digital Technology Assessment Criteria) is mandatory for NHS App Library listing. Five domains: Clinical Safety (DCB0129), Data Protection (UK GDPR + DSP Toolkit), Technical Security (Cyber Essentials Plus + CREST pen test), Interoperability (FHIR R4 UK Core), and Usability &amp; Accessibility (WCAG 2.1 AA). Expect 3–6 months for a well-prepared first submission. ClickMasters has remediated products that failed DTAC Domains 2, 3, and 5.</w:t>
      </w:r>
    </w:p>
    <w:p>
      <w:pPr>
        <w:spacing w:after="60" w:before="60"/>
      </w:pPr>
    </w:p>
    <w:p>
      <w:pPr>
        <w:spacing w:after="160" w:before="100"/>
      </w:pPr>
      <w:r>
        <w:rPr>
          <w:rFonts w:ascii="Arial" w:cs="Arial" w:eastAsia="Arial" w:hAnsi="Arial"/>
          <w:b/>
          <w:bCs/>
          <w:i w:val="false"/>
          <w:iCs w:val="false"/>
          <w:color w:val="E8612A"/>
          <w:sz w:val="22"/>
          <w:szCs w:val="22"/>
        </w:rPr>
        <w:t xml:space="preserve">UK GDPR Article 9 — Special Category Health Data: </w:t>
      </w:r>
      <w:r>
        <w:rPr>
          <w:rFonts w:ascii="Arial" w:cs="Arial" w:eastAsia="Arial" w:hAnsi="Arial"/>
          <w:b w:val="false"/>
          <w:bCs w:val="false"/>
          <w:i w:val="false"/>
          <w:iCs w:val="false"/>
          <w:color w:val="1A2332"/>
          <w:sz w:val="22"/>
          <w:szCs w:val="22"/>
        </w:rPr>
        <w:t xml:space="preserve">Health data (information about physical or mental health) is "special category data" under Article 9 UK GDPR. Processing requires either explicit consent or one of the Article 9 exemptions (e.g., substantial public interest, medical purposes, research). Technical implications: additional encryption requirements, strict access controls, DPIA required for most health data processing, and specific consent language in patient-facing apps.</w:t>
      </w:r>
    </w:p>
    <w:p>
      <w:pPr>
        <w:spacing w:after="60" w:before="60"/>
      </w:pPr>
    </w:p>
    <w:p>
      <w:pPr>
        <w:spacing w:after="160" w:before="100"/>
      </w:pPr>
      <w:r>
        <w:rPr>
          <w:rFonts w:ascii="Arial" w:cs="Arial" w:eastAsia="Arial" w:hAnsi="Arial"/>
          <w:b/>
          <w:bCs/>
          <w:i w:val="false"/>
          <w:iCs w:val="false"/>
          <w:color w:val="E8612A"/>
          <w:sz w:val="22"/>
          <w:szCs w:val="22"/>
        </w:rPr>
        <w:t xml:space="preserve">FHIR R4 and NHS APIs: </w:t>
      </w:r>
      <w:r>
        <w:rPr>
          <w:rFonts w:ascii="Arial" w:cs="Arial" w:eastAsia="Arial" w:hAnsi="Arial"/>
          <w:b w:val="false"/>
          <w:bCs w:val="false"/>
          <w:i w:val="false"/>
          <w:iCs w:val="false"/>
          <w:color w:val="1A2332"/>
          <w:sz w:val="22"/>
          <w:szCs w:val="22"/>
        </w:rPr>
        <w:t xml:space="preserve">NHS England mandates FHIR R4 with UK Core profiles for new NHS digital services. Key NHS APIs: NHS Login (patient identity, OIDC), GP Connect (record access and appointment management), NHS Spine (PDS patient demographics), Electronic Prescription Service (EPS), NHS 111/UEC. Each API requires a separate NHS Digital supplier agreement and environment onboarding process.</w:t>
      </w:r>
    </w:p>
    <w:p>
      <w:pPr>
        <w:spacing w:after="60" w:before="60"/>
      </w:pPr>
    </w:p>
    <w:p>
      <w:pPr>
        <w:spacing w:after="160" w:before="100"/>
      </w:pPr>
      <w:r>
        <w:rPr>
          <w:rFonts w:ascii="Arial" w:cs="Arial" w:eastAsia="Arial" w:hAnsi="Arial"/>
          <w:b/>
          <w:bCs/>
          <w:i w:val="false"/>
          <w:iCs w:val="false"/>
          <w:color w:val="E8612A"/>
          <w:sz w:val="22"/>
          <w:szCs w:val="22"/>
        </w:rPr>
        <w:t xml:space="preserve">DSP Toolkit — Annual Compliance Cycle: </w:t>
      </w:r>
      <w:r>
        <w:rPr>
          <w:rFonts w:ascii="Arial" w:cs="Arial" w:eastAsia="Arial" w:hAnsi="Arial"/>
          <w:b w:val="false"/>
          <w:bCs w:val="false"/>
          <w:i w:val="false"/>
          <w:iCs w:val="false"/>
          <w:color w:val="1A2332"/>
          <w:sz w:val="22"/>
          <w:szCs w:val="22"/>
        </w:rPr>
        <w:t xml:space="preserve">The NHS Data Security and Protection Toolkit requires annual self-assessment to "Standards Met" level. 10 data security standards covering: leadership, training, data handling, supplier assurance, incident management. NHS-connected software suppliers must complete the DSP Toolkit to supply NHS organisations. ClickMasters supports DSP Toolkit completion as part of NHS-connected project delivery.</w:t>
      </w:r>
    </w:p>
    <w:p>
      <w:pPr>
        <w:spacing w:after="60" w:before="60"/>
      </w:pPr>
    </w:p>
    <w:p>
      <w:pPr>
        <w:spacing w:after="160" w:before="100"/>
      </w:pPr>
      <w:r>
        <w:rPr>
          <w:rFonts w:ascii="Arial" w:cs="Arial" w:eastAsia="Arial" w:hAnsi="Arial"/>
          <w:b/>
          <w:bCs/>
          <w:i w:val="false"/>
          <w:iCs w:val="false"/>
          <w:color w:val="E8612A"/>
          <w:sz w:val="22"/>
          <w:szCs w:val="22"/>
        </w:rPr>
        <w:t xml:space="preserve">Clinical Safety — DCB0129: </w:t>
      </w:r>
      <w:r>
        <w:rPr>
          <w:rFonts w:ascii="Arial" w:cs="Arial" w:eastAsia="Arial" w:hAnsi="Arial"/>
          <w:b w:val="false"/>
          <w:bCs w:val="false"/>
          <w:i w:val="false"/>
          <w:iCs w:val="false"/>
          <w:color w:val="1A2332"/>
          <w:sz w:val="22"/>
          <w:szCs w:val="22"/>
        </w:rPr>
        <w:t xml:space="preserve">If your technology could influence clinical decision-making, you need a Clinical Safety Officer (CSO), a Clinical Risk Management System, and a Hazard Log. DCB0129 applies to manufacturers of health IT — including most HealthTech startups. The CSO must hold a relevant clinical qualification. ClickMasters supports the technical aspects of DCB0129 compliance but recommends specialist clinical safety consultancies for the clinical risk management elements.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HealthTech Software Compliance — What ClickMasters Implements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Compliance requirements for HealthTech software in the UK:</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DTAC |  DSP Toolkit |  UK GDPR Article 9 |  NHS Digital |  FHIR R4 |  DCB0129 |  CQC |  WCAG 2.1</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HealthTech Software Development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 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NHS-Connected App Build</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DTAC-aware architecture, NHS Login integration, GP Connect, FHIR R4. From £45,000.</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POA</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DTAC Assessment &amp; Remediation</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Gap assessment across 5 domains, technical remediation, resubmission support. From £8,000.</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POA</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FHIR R4 Server Implementation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Custom FHIR R4 server with UK Core profiles. NHS API integrations. From £25,000.</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POA</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Patient Portal Development</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NHS Login OIDC integration, appointment booking, health records access. From £35,000.</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POA</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HealthTech SaaS</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Multi-tenant HealthTech SaaS with DSP Toolkit evidence architecture. From £50,000.</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POA</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 — HealthTech Software Development UK</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long does it take to get a HealthTech app listed on the NHS App Library?</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Plan for 6–18 months from initial development to NHS App Library listing. Key steps: DCB0129 clinical safety officer appointment and hazard log (2–4 months for first-time), DSP Toolkit completion (2–3 months), Cyber Essentials Plus certification (1–3 months), CREST penetration test (2–4 weeks), WCAG 2.1 AA audit and remediation (2–8 weeks depending on gaps), DTAC evidence compilation and submission (4–8 weeks), NHS Digital review and approval (4–8 weeks). Timeline runs faster if you work through these in parallel.</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Cyber Essentials sufficient or do I need Cyber Essentials Plus for DTAC?</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DTAC Domain 3 (Technical Security) requires Cyber Essentials Plus (CE+), not Basic. CE+ includes external technical verification by a CREST-approved certification body — it's not self-assessed. CE+ also requires an annual CREST-certified penetration test. Budget approximately £5,000–£15,000 for CE+ certification including the penetration test.</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my HealthTech startup access NHS procurement without DTAC?</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NHS organisations can procure technology outside the NHS App Library pathway — for example, via G-Cloud, direct commissioning, or local innovation funds. However, most NHS procurement routes now require DTAC or equivalent evidence. Local Digital Transformation teams may be willing to pilot innovative products with a lighter-touch assessment, but NHS-wide procurement typically requires full DTAC.</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the DSP Toolkit and who needs to complete it?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The NHS Data Security and Protection Toolkit is an annual self-assessment of 10 data security standards. NHS-connected software suppliers are required to complete it to supply NHS organisations directly. The 10 standards cover leadership accountability, staff training, data quality, supplier assurance, incident reporting, and business continuity. ClickMasters supports DSP Toolkit completion as part of project delivery for NHS-connected clients.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DTAC Compliance Guide UK: /dtac-compliance-guide/</w:t>
      </w:r>
    </w:p>
    <w:p>
      <w:pPr>
        <w:pStyle w:val="ListParagraph"/>
        <w:numPr>
          <w:ilvl w:val="0"/>
          <w:numId w:val="3"/>
        </w:numPr>
        <w:spacing w:after="60" w:before="60"/>
      </w:pPr>
      <w:r>
        <w:rPr>
          <w:rFonts w:ascii="Arial" w:cs="Arial" w:eastAsia="Arial" w:hAnsi="Arial"/>
          <w:b w:val="false"/>
          <w:bCs w:val="false"/>
          <w:color w:val="1A2332"/>
          <w:sz w:val="22"/>
          <w:szCs w:val="22"/>
        </w:rPr>
        <w:t xml:space="preserve">FHIR R4 Integration Guide UK: /fhir-r4-integration-guide/</w:t>
      </w:r>
    </w:p>
    <w:p>
      <w:pPr>
        <w:pStyle w:val="ListParagraph"/>
        <w:numPr>
          <w:ilvl w:val="0"/>
          <w:numId w:val="3"/>
        </w:numPr>
        <w:spacing w:after="60" w:before="60"/>
      </w:pPr>
      <w:r>
        <w:rPr>
          <w:rFonts w:ascii="Arial" w:cs="Arial" w:eastAsia="Arial" w:hAnsi="Arial"/>
          <w:b w:val="false"/>
          <w:bCs w:val="false"/>
          <w:color w:val="1A2332"/>
          <w:sz w:val="22"/>
          <w:szCs w:val="22"/>
        </w:rPr>
        <w:t xml:space="preserve">NHS API Integration UK: /nhs-api-integration/</w:t>
      </w:r>
    </w:p>
    <w:p>
      <w:pPr>
        <w:pStyle w:val="ListParagraph"/>
        <w:numPr>
          <w:ilvl w:val="0"/>
          <w:numId w:val="3"/>
        </w:numPr>
        <w:spacing w:after="60" w:before="60"/>
      </w:pPr>
      <w:r>
        <w:rPr>
          <w:rFonts w:ascii="Arial" w:cs="Arial" w:eastAsia="Arial" w:hAnsi="Arial"/>
          <w:b w:val="false"/>
          <w:bCs w:val="false"/>
          <w:color w:val="1A2332"/>
          <w:sz w:val="22"/>
          <w:szCs w:val="22"/>
        </w:rPr>
        <w:t xml:space="preserve">GDPR for HealthTech UK: /gdpr-healthtech-uk/</w:t>
      </w:r>
    </w:p>
    <w:p>
      <w:pPr>
        <w:pStyle w:val="ListParagraph"/>
        <w:numPr>
          <w:ilvl w:val="0"/>
          <w:numId w:val="3"/>
        </w:numPr>
        <w:spacing w:after="60" w:before="60"/>
      </w:pPr>
      <w:r>
        <w:rPr>
          <w:rFonts w:ascii="Arial" w:cs="Arial" w:eastAsia="Arial" w:hAnsi="Arial"/>
          <w:b w:val="false"/>
          <w:bCs w:val="false"/>
          <w:color w:val="1A2332"/>
          <w:sz w:val="22"/>
          <w:szCs w:val="22"/>
        </w:rPr>
        <w:t xml:space="preserve">HealthTech Software London: /healthtech-software-development-london/</w:t>
      </w:r>
    </w:p>
    <w:p>
      <w:pPr>
        <w:pStyle w:val="ListParagraph"/>
        <w:numPr>
          <w:ilvl w:val="0"/>
          <w:numId w:val="3"/>
        </w:numPr>
        <w:spacing w:after="60" w:before="60"/>
      </w:pPr>
      <w:r>
        <w:rPr>
          <w:rFonts w:ascii="Arial" w:cs="Arial" w:eastAsia="Arial" w:hAnsi="Arial"/>
          <w:b w:val="false"/>
          <w:bCs w:val="false"/>
          <w:color w:val="1A2332"/>
          <w:sz w:val="22"/>
          <w:szCs w:val="22"/>
        </w:rPr>
        <w:t xml:space="preserve">NHS Digital Supplier Onboarding: /nhs-digital-supplier-onboarding/</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Your HealthTech Software — Free Consultation</w:t>
            </w:r>
          </w:p>
          <w:p>
            <w:pPr>
              <w:spacing w:after="160" w:before="0"/>
            </w:pPr>
            <w:r>
              <w:rPr>
                <w:rFonts w:ascii="Arial" w:cs="Arial" w:eastAsia="Arial" w:hAnsi="Arial"/>
                <w:color w:val="BDD0E8"/>
                <w:sz w:val="22"/>
                <w:szCs w:val="22"/>
              </w:rPr>
              <w:t xml:space="preserve">Book a free 45-minute consultation with a HealthTech specialist engineer. We'll review your requirements and give you a realistic cost and compliance roadmap.</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HealthTech Development Team</w:t>
            </w:r>
          </w:p>
          <w:p>
            <w:pPr>
              <w:spacing w:after="80" w:before="0"/>
            </w:pPr>
            <w:r>
              <w:rPr>
                <w:rFonts w:ascii="Arial" w:cs="Arial" w:eastAsia="Arial" w:hAnsi="Arial"/>
                <w:b/>
                <w:bCs/>
                <w:color w:val="E8612A"/>
                <w:sz w:val="20"/>
                <w:szCs w:val="20"/>
              </w:rPr>
              <w:t xml:space="preserve">HealthTech software specialists — DTAC,  DSP Toolkit compliance</w:t>
            </w:r>
          </w:p>
          <w:p>
            <w:pPr>
              <w:spacing w:after="0" w:before="0"/>
            </w:pPr>
            <w:r>
              <w:rPr>
                <w:rFonts w:ascii="Arial" w:cs="Arial" w:eastAsia="Arial" w:hAnsi="Arial"/>
                <w:color w:val="1A2332"/>
                <w:sz w:val="20"/>
                <w:szCs w:val="20"/>
              </w:rPr>
              <w:t xml:space="preserve">ClickMasters has built HealthTech software for UK businesses across the compliance requirements described above. This guide reflects real project experience, not theoretical knowledge.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BreadcrumbList + Organization | Target KW: "healthtech software development uk" (400–2,000/mo)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2026-05-21T06:47:57.542Z</dcterms:created>
  <dcterms:modified xsi:type="dcterms:W3CDTF">2026-05-21T06:47:57.542Z</dcterms:modified>
</cp:coreProperties>
</file>

<file path=docProps/custom.xml><?xml version="1.0" encoding="utf-8"?>
<Properties xmlns="http://schemas.openxmlformats.org/officeDocument/2006/custom-properties" xmlns:vt="http://schemas.openxmlformats.org/officeDocument/2006/docPropsVTypes"/>
</file>