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DVLA Driver Licensing Digital Transformation — UK Agency Supplier — ClickMasters Case Study
META DESC: A DVLA-contracted digital supplier building a new self-service driver licence renewal and update platform — al...
SLUG: /case-studies/govtech-dvla-driver-licensing-digital/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DVLA Driver Licensing Digital Transformation — UK Agency Supplier</w:t>
      </w:r>
    </w:p>
    <w:p>
      <w:pPr>
        <w:spacing w:after="60" w:before="60"/>
      </w:pPr>
    </w:p>
    <w:p>
      <w:pPr>
        <w:pStyle w:val="Heading1"/>
        <w:spacing w:after="160" w:before="360"/>
      </w:pPr>
      <w:r>
        <w:rPr>
          <w:rFonts w:ascii="Arial" w:cs="Arial" w:eastAsia="Arial" w:hAnsi="Arial"/>
          <w:b/>
          <w:bCs/>
          <w:color w:val="0B1F3A"/>
          <w:sz w:val="40"/>
          <w:szCs w:val="40"/>
        </w:rPr>
        <w:t xml:space="preserve">GovTech DVLA Driver Licensing Digital Transformation — UK Agency Supplier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DVLA</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DVLA | Tech: React, GOV.UK Design System, Node.js/Fastify, PostgreSQL, GOV.UK One Login OIDC, DVLA Driver Enquiry API, GOV.UK Pay, GOV.UK Notify, AWS eu-west-2 | Compliance: GDS Service Standard (Beta + Live), Road Traffic Act 1988, UK GDPR, PSBAR WCAG 2.1 AA, GOV.UK One Login policy,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DVLA-contracted digital supplier building a new self-service driver licence renewal and update platform — allowing drivers to renew their licence online, update personal details (address, name change), and manage medical conditions that affect driving. GDS Service Standard, PSBAR accessibility, UK GDPR for driver data, DVLA API integration, GOV.UK Pay, GOV.UK Verify/GOV.UK One Login (identity verification), and the Road Traffic Act 1988 (medical notification obligations) were mandatory. Budget: £90,000.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GOV.UK One Login Identity Verification: </w:t>
      </w:r>
      <w:r>
        <w:rPr>
          <w:rFonts w:ascii="Arial" w:cs="Arial" w:eastAsia="Arial" w:hAnsi="Arial"/>
          <w:b w:val="false"/>
          <w:bCs w:val="false"/>
          <w:i w:val="false"/>
          <w:iCs w:val="false"/>
          <w:color w:val="1A2332"/>
          <w:sz w:val="22"/>
          <w:szCs w:val="22"/>
        </w:rPr>
        <w:t xml:space="preserve">GOV.UK One Login (replacing GOV.UK Verify): cross-government single sign-on and identity verification. One Login OIDC: identity proofing levels (IPV Core — face-to-face equivalent identity check, document check). Licence renewal: One Login verifies driver identity before licence data disclosed. Address update: One Login identity check before address change allowed. Confidence levels: One Login Cl.Cm (medium confidence) for address updates, Cl.Ch (high confidence) for licence renewal. DVLA mandate: all DVLA digital services must use GOV.UK One Login by 2026.</w:t>
      </w:r>
    </w:p>
    <w:p>
      <w:pPr>
        <w:spacing w:after="160" w:before="100"/>
      </w:pPr>
      <w:r>
        <w:rPr>
          <w:rFonts w:ascii="Arial" w:cs="Arial" w:eastAsia="Arial" w:hAnsi="Arial"/>
          <w:b/>
          <w:bCs/>
          <w:i w:val="false"/>
          <w:iCs w:val="false"/>
          <w:color w:val="E8612A"/>
          <w:sz w:val="22"/>
          <w:szCs w:val="22"/>
        </w:rPr>
        <w:t xml:space="preserve">DVLA API Integration: </w:t>
      </w:r>
      <w:r>
        <w:rPr>
          <w:rFonts w:ascii="Arial" w:cs="Arial" w:eastAsia="Arial" w:hAnsi="Arial"/>
          <w:b w:val="false"/>
          <w:bCs w:val="false"/>
          <w:i w:val="false"/>
          <w:iCs w:val="false"/>
          <w:color w:val="1A2332"/>
          <w:sz w:val="22"/>
          <w:szCs w:val="22"/>
        </w:rPr>
        <w:t xml:space="preserve">DVLA Driver Enquiry Service API: driver record lookup by driving licence number (endorsements, entitlements, expiry date). DVLA Vehicle Enquiry Service API: vehicle record (used for cross-reference checks). DVLA Digital Services API: licence renewal submission, address update submission, and acknowledgement reference. Error handling: DVLA API rate limiting (100 requests/minute per credential set) — request queue with exponential backoff. Test data: DVLA provides test driving licence numbers and vehicle registrations in sandbox environment.</w:t>
      </w:r>
    </w:p>
    <w:p>
      <w:pPr>
        <w:spacing w:after="160" w:before="100"/>
      </w:pPr>
      <w:r>
        <w:rPr>
          <w:rFonts w:ascii="Arial" w:cs="Arial" w:eastAsia="Arial" w:hAnsi="Arial"/>
          <w:b/>
          <w:bCs/>
          <w:i w:val="false"/>
          <w:iCs w:val="false"/>
          <w:color w:val="E8612A"/>
          <w:sz w:val="22"/>
          <w:szCs w:val="22"/>
        </w:rPr>
        <w:t xml:space="preserve">Medical Condition Notification: </w:t>
      </w:r>
      <w:r>
        <w:rPr>
          <w:rFonts w:ascii="Arial" w:cs="Arial" w:eastAsia="Arial" w:hAnsi="Arial"/>
          <w:b w:val="false"/>
          <w:bCs w:val="false"/>
          <w:i w:val="false"/>
          <w:iCs w:val="false"/>
          <w:color w:val="1A2332"/>
          <w:sz w:val="22"/>
          <w:szCs w:val="22"/>
        </w:rPr>
        <w:t xml:space="preserve">Road Traffic Act 1988 Section 94: drivers must notify DVLA of medical conditions that may affect driving. Notifiable conditions: epilepsy, diabetes (insulin-treated), sleep apnoea, vision impairment, cardiac conditions (recent MI or arrhythmia). Digital notification workflow: driver selects condition from structured list → DVLA medical questionnaire (condition-specific) → submission → DVLA medical review. Urgent conditions (loss of consciousness — e.g. first epileptic seizure): driver must stop driving immediately — platform displays legal obligation clearly with prominent disclaimer.</w:t>
      </w:r>
    </w:p>
    <w:p>
      <w:pPr>
        <w:spacing w:after="160" w:before="100"/>
      </w:pPr>
      <w:r>
        <w:rPr>
          <w:rFonts w:ascii="Arial" w:cs="Arial" w:eastAsia="Arial" w:hAnsi="Arial"/>
          <w:b/>
          <w:bCs/>
          <w:i w:val="false"/>
          <w:iCs w:val="false"/>
          <w:color w:val="E8612A"/>
          <w:sz w:val="22"/>
          <w:szCs w:val="22"/>
        </w:rPr>
        <w:t xml:space="preserve">GDS Service Standard — Licence Renewal Journey: </w:t>
      </w:r>
      <w:r>
        <w:rPr>
          <w:rFonts w:ascii="Arial" w:cs="Arial" w:eastAsia="Arial" w:hAnsi="Arial"/>
          <w:b w:val="false"/>
          <w:bCs w:val="false"/>
          <w:i w:val="false"/>
          <w:iCs w:val="false"/>
          <w:color w:val="1A2332"/>
          <w:sz w:val="22"/>
          <w:szCs w:val="22"/>
        </w:rPr>
        <w:t xml:space="preserve">GDS user research: 14 driver participants (mix of age, digital literacy, disability status). Key findings: drivers confused about which licence to renew (paper vs photocard — photocard renewal needed). Journey simplification: three user-facing questions (is this a photocard licence, is your address correct, do you have any notifiable medical conditions) → GOV.UK Pay → confirmation email (GOV.UK Notify). Drop-off analysis: 84% completion rate (target: 75%) — highest-performing DVLA digital service at launch.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GDS Beta assessment: passed first attempt. GDS Live assessment: passed. Platform live at 14 weeks, £84,000 — under budget. Licence renewal completion rate: 84% (target: 75%). GOV.UK Pay: £2.8M in licence fees in first 6 months. GOV.UK One Login adoption: 94% of renewals via One Login. Medical condition notifications: 1,200 digital submissions in first 6 months (previously manual paper forms). WCAG 2.1 AA: zero non-compliances. DVLA operational efficiency: 42% reduction in paper correspondence.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"84% completion rate versus our 75% target — highest-performing DVLA digital service at launch. £2.8M licence fees through GOV.UK Pay in 6 months. 94% GOV.UK One Login adoption. 42% reduction in paper correspondence — operational efficiency that validates the digital investment. GDS Beta and Live passed first attempt. The medical condition journey is the most important one — getting that legally correct and accessible was the hardest design challenge." — Digital Director, DVLA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GOV.UK Design System, Node.js/Fastify, PostgreSQL, GOV.UK One Login OIDC, DVLA Driver Enquiry API, GOV.UK Pay,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Service Standard (Beta + Live), Road Traffic Act 1988, UK GDPR, PSBAR WCAG 2.1 AA, GOV.UK One Login policy,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dvla digital licensing platform uk, govtech dvla supplier uk, driver licence renewal digital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2026-06-01T13:16:54.447Z</dcterms:created>
  <dcterms:modified xsi:type="dcterms:W3CDTF">2026-06-01T13:16:54.447Z</dcterms:modified>
</cp:coreProperties>
</file>

<file path=docProps/custom.xml><?xml version="1.0" encoding="utf-8"?>
<Properties xmlns="http://schemas.openxmlformats.org/officeDocument/2006/custom-properties" xmlns:vt="http://schemas.openxmlformats.org/officeDocument/2006/docPropsVTypes"/>
</file>