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GovTech NHS Digital Workforce Planning Platform — NHS England — ClickMasters Case Study
META DESC: NHS England's regional workforce team managing 48,000 NHS staff across 24 organisations (NHS Trusts, ICBs, Pri...
SLUG: /case-studies/govtech-nhs-digital-workforce-planning/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March 2026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GovTech NHS Digital Workforce Planning Platform — NHS England</w:t>
      </w:r>
    </w:p>
    <w:p>
      <w:pPr>
        <w:spacing w:after="60" w:before="60"/>
      </w:pPr>
    </w:p>
    <w:p>
      <w:pPr>
        <w:pStyle w:val="Heading1"/>
        <w:spacing w:after="160" w:before="360"/>
      </w:pPr>
      <w:r>
        <w:rPr>
          <w:rFonts w:ascii="Arial" w:cs="Arial" w:eastAsia="Arial" w:hAnsi="Arial"/>
          <w:b/>
          <w:bCs/>
          <w:color w:val="0B1F3A"/>
          <w:sz w:val="40"/>
          <w:szCs w:val="40"/>
        </w:rPr>
        <w:t xml:space="preserve">GovTech NHS Digital Workforce Planning Platform — NHS England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GovTech / NHS Workforce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GovTech / NHS Workforce | Tech: React, Node.js/Fastify, PostgreSQL, NHS ESR Web Services (SOAP→REST adapter), NHS Jobs API, DBS API, NMC/GMC/HCPC API, GOV.UK Notify, AWS eu-west-2 | Compliance: NHS ESR governance, NHS Improvement E-rostering, NHS Improvement agency cap rates, NHS Safer Recruitment, UK GDPR (staff personal data), WCAG 2.1 AA, Cyber Essentials Plus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NHS England's regional workforce team managing 48,000 NHS staff across 24 organisations (NHS Trusts, ICBs, Primary Care Networks) needed a unified workforce planning platform — replacing fragmented ESR (Electronic Staff Record) reports, Excel-based rota management, and paper-based bank (NHS temporary staffing) processes. ESR API integration, NHS Spine (PDS for staff NHS number verification), NHS Jobs integration, ODS (Organisational Data Service — NHS organisation codes), UK GDPR for staff personal data, and WCAG 2.1 AA were mandatory. Budget: £120,000.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ESR API Integration — Electronic Staff Record: </w:t>
      </w:r>
      <w:r>
        <w:rPr>
          <w:rFonts w:ascii="Arial" w:cs="Arial" w:eastAsia="Arial" w:hAnsi="Arial"/>
          <w:b w:val="false"/>
          <w:bCs w:val="false"/>
          <w:i w:val="false"/>
          <w:iCs w:val="false"/>
          <w:color w:val="1A2332"/>
          <w:sz w:val="22"/>
          <w:szCs w:val="22"/>
        </w:rPr>
        <w:t xml:space="preserve">ESR (Electronic Staff Record): NHS HR system — staff contracts, employment history, mandatory training compliance, pay grades. ESR API: NHS Digital ESR Web Services (SOAP-based legacy — ClickMasters wraps in REST adapter). ESR data: (1) staff demographics (name, NHS number, employment start date, contracted hours, pay grade, role), (2) mandatory training compliance (IG training, Basic Life Support, Fire Safety — compliance % per team), (3) sickness absence (Bradford Factor calculation — trigger for occupational health referral), (4) ESR e-learning (NHSX learning management — module completion records). ESR integration challenge: ESR uses SOAP web services and Oracle database export formats — ClickMasters builds REST adapter exposing modern JSON API over legacy ESR interface.</w:t>
      </w:r>
    </w:p>
    <w:p>
      <w:pPr>
        <w:spacing w:after="160" w:before="100"/>
      </w:pPr>
      <w:r>
        <w:rPr>
          <w:rFonts w:ascii="Arial" w:cs="Arial" w:eastAsia="Arial" w:hAnsi="Arial"/>
          <w:b/>
          <w:bCs/>
          <w:i w:val="false"/>
          <w:iCs w:val="false"/>
          <w:color w:val="E8612A"/>
          <w:sz w:val="22"/>
          <w:szCs w:val="22"/>
        </w:rPr>
        <w:t xml:space="preserve">NHS Rota Management and Bank Staffing: </w:t>
      </w:r>
      <w:r>
        <w:rPr>
          <w:rFonts w:ascii="Arial" w:cs="Arial" w:eastAsia="Arial" w:hAnsi="Arial"/>
          <w:b w:val="false"/>
          <w:bCs w:val="false"/>
          <w:i w:val="false"/>
          <w:iCs w:val="false"/>
          <w:color w:val="1A2332"/>
          <w:sz w:val="22"/>
          <w:szCs w:val="22"/>
        </w:rPr>
        <w:t xml:space="preserve">Rota management: (1) weekly rota generation (ward/team rota — shift allocation by role, contracted hours, skills), (2) vacancy identification (unfilled shifts → NHS Bank or agency escalation), (3) NHS Bank management (temporary bank staff pool — bank workers receive shift offers via SMS/email, accept or decline), (4) agency management (agency booking when bank unfilled — NHS Improvement agency rules compliance: agency cap rates enforced), (5) E-rostering compliance (NHS Improvement E-rostering — recommended nurse:patient ratios monitored). NHS agency cap rates: NHS Improvement publishes maximum rates for agency staff by role — platform enforces cap, flags non-compliant agency bookings. Bank shift management: GOV.UK Notify SMS (bank worker receives shift offer → accepts via web link → rota updated in real time).</w:t>
      </w:r>
    </w:p>
    <w:p>
      <w:pPr>
        <w:spacing w:after="160" w:before="100"/>
      </w:pPr>
      <w:r>
        <w:rPr>
          <w:rFonts w:ascii="Arial" w:cs="Arial" w:eastAsia="Arial" w:hAnsi="Arial"/>
          <w:b/>
          <w:bCs/>
          <w:i w:val="false"/>
          <w:iCs w:val="false"/>
          <w:color w:val="E8612A"/>
          <w:sz w:val="22"/>
          <w:szCs w:val="22"/>
        </w:rPr>
        <w:t xml:space="preserve">Workforce Analytics and 5-Year Planning: </w:t>
      </w:r>
      <w:r>
        <w:rPr>
          <w:rFonts w:ascii="Arial" w:cs="Arial" w:eastAsia="Arial" w:hAnsi="Arial"/>
          <w:b w:val="false"/>
          <w:bCs w:val="false"/>
          <w:i w:val="false"/>
          <w:iCs w:val="false"/>
          <w:color w:val="1A2332"/>
          <w:sz w:val="22"/>
          <w:szCs w:val="22"/>
        </w:rPr>
        <w:t xml:space="preserve">NHS workforce modelling: current headcount × attrition rate × retirement projections → 5-year demand vs supply gap. 5-year workforce plan components: (1) current establishment (funded posts per role per organisation), (2) vacancy rate (% unfilled posts), (3) attrition rate (leavers per year per role — ESR data), (4) retirement projections (staff aged &gt; 55 — NHS pension at 60/67), (5) training pipeline (medical school, nursing, AHP graduates per year — NHS England Health Education England data), (6) demand forecast (population growth × acuity → future workforce demand). NHS Long Term Workforce Plan (2023 NHSE): platform tracks progress against NHSE workforce plan milestones per region.</w:t>
      </w:r>
    </w:p>
    <w:p>
      <w:pPr>
        <w:spacing w:after="160" w:before="100"/>
      </w:pPr>
      <w:r>
        <w:rPr>
          <w:rFonts w:ascii="Arial" w:cs="Arial" w:eastAsia="Arial" w:hAnsi="Arial"/>
          <w:b/>
          <w:bCs/>
          <w:i w:val="false"/>
          <w:iCs w:val="false"/>
          <w:color w:val="E8612A"/>
          <w:sz w:val="22"/>
          <w:szCs w:val="22"/>
        </w:rPr>
        <w:t xml:space="preserve">NHS Jobs and Recruitment Integration: </w:t>
      </w:r>
      <w:r>
        <w:rPr>
          <w:rFonts w:ascii="Arial" w:cs="Arial" w:eastAsia="Arial" w:hAnsi="Arial"/>
          <w:b w:val="false"/>
          <w:bCs w:val="false"/>
          <w:i w:val="false"/>
          <w:iCs w:val="false"/>
          <w:color w:val="1A2332"/>
          <w:sz w:val="22"/>
          <w:szCs w:val="22"/>
        </w:rPr>
        <w:t xml:space="preserve">NHS Jobs: national NHS recruitment platform — all NHS vacancies must be advertised on NHS Jobs. Integration: (1) vacancy creation (unfilled post in workforce platform → NHS Jobs API → vacancy advertised), (2) application management (applicants from NHS Jobs API → shortlisting workflow), (3) employment checks (DBS (Disclosure and Barring Service) check automation — DBS API, right to work, professional registration — NMC/GMC/HCPC API verification), (4) ESR onboarding (successful applicant → ESR onboarding record created automatically — new starter workflow). Safer Recruitment: NHS Safer Recruitment framework — DBS enhanced check, reference checks, and professional registration verification all documented before start date.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Platform live at 22 weeks, £110,000 — under budget. 48,000 staff across 24 organisations. ESR integration live (48,000 staff records). Bank shift fill rate: 84.2% within 2 hours of offer (target: &gt; 80%). Agency spend reduction: 28% (£4.2M annual saving from improved bank utilisation). Mandatory training compliance visibility: 100% of organisations (previously 42% had up-to-date compliance data). NHS Jobs integration: 100% of vacancies advertised within 24 hours of approval. 5-year workforce gap identified: 1,840 FTE shortfall by 2028 — regional workforce plan submitted to NHS England. WCAG 2.1 AA: zero non-compliances.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"48,000 staff. Bank fill 84.2% within 2 hours. Agency spend down 28% — £4.2M annual saving. Mandatory training compliance visible for all 24 organisations. NHS Jobs 100% within 24 hours. 5-year gap 1,840 FTE identified and submitted. WCAG zero. The agency spend reduction — £4.2M — funded the platform 38 times over in the first year. The bank shift fill rate improvement is what drove it. Bank workers prefer our SMS offer system to the phone calls they were getting. Technology that makes bank working easier reduces agency dependency." — Director of Workforce, NHS England Regional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NHS ESR Web Services (SOAP→REST adapter), NHS Jobs API, DBS API, NMC/GMC/HCPC API, GOV.UK Notify,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NHS ESR governance, NHS Improvement E-rostering, NHS Improvement agency cap rates, NHS Safer Recruitment, UK GDPR (staff personal data), WCAG 2.1 AA, Cyber Essentials Plus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nhs workforce planning platform uk, nhs bank staffing management uk, govtech nhs digital workforce</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2026-06-05T11:34:53.440Z</dcterms:created>
  <dcterms:modified xsi:type="dcterms:W3CDTF">2026-06-05T11:34:53.440Z</dcterms:modified>
</cp:coreProperties>
</file>

<file path=docProps/custom.xml><?xml version="1.0" encoding="utf-8"?>
<Properties xmlns="http://schemas.openxmlformats.org/officeDocument/2006/custom-properties" xmlns:vt="http://schemas.openxmlformats.org/officeDocument/2006/docPropsVTypes"/>
</file>