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UK DEFRA Environmental Permit Digital Service -- ClickMasters Case Study
META DESC: A UK Environment Agency (EA) programme needed to modernise environmental permit applications and compliance mo...
SLUG: /case-studies/govtech-defra-environmental-permit-digital/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UK DEFRA Environmental Permit Digital Service</w:t>
      </w:r>
    </w:p>
    <w:p>
      <w:pPr>
        <w:spacing w:after="60" w:before="60"/>
      </w:pPr>
    </w:p>
    <w:p>
      <w:pPr>
        <w:pStyle w:val="Heading1"/>
        <w:spacing w:after="160" w:before="360"/>
      </w:pPr>
      <w:r>
        <w:rPr>
          <w:rFonts w:ascii="Arial" w:cs="Arial" w:eastAsia="Arial" w:hAnsi="Arial"/>
          <w:b/>
          <w:bCs/>
          <w:color w:val="0B1F3A"/>
          <w:sz w:val="40"/>
          <w:szCs w:val="40"/>
        </w:rPr>
        <w:t xml:space="preserve">GovTech UK DEFRA Environmental Permit Digital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Environment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Environment | Tech: Next.js 14, Node.js/Fastify, PostgreSQL, GOV.UK One Login, GOV.UK Pay, GOV.UK Notify, GOV.UK Design System, Companies House API, MCERTS data integration, AWS eu-west-2 | Compliance: Environmental Permitting Regulations 2016, IPPC, GDS Service Standard (17 points), UK GDPR, WCAG 2.1 AA, Cyber Essentials Plus, GOV.UK common platforms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Environment Agency (EA) programme needed to modernise environmental permit applications and compliance monitoring for industrial installations -- replacing a legacy Siebel CRM system with a GDS-compliant digital service. Environmental Permitting Regulations 2016 (EPR), Integrated Pollution Prevention and Control (IPPC), GDPR, GDS Service Standard (17 points), GOV.UK Design System, GOV.UK One Login (operators), GOV.UK Notify (EA decisions), GOV.UK Pay (permit fees -- GBP1,590 to GBP96,000 depending on installation risk), and WCAG 2.1 AA were mandatory. Budget GBP160,000.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Environmental Permit Application GDS Journey: </w:t>
      </w:r>
      <w:r>
        <w:rPr>
          <w:rFonts w:ascii="Arial" w:cs="Arial" w:eastAsia="Arial" w:hAnsi="Arial"/>
          <w:b w:val="false"/>
          <w:bCs w:val="false"/>
          <w:color w:val="1A2332"/>
          <w:sz w:val="22"/>
          <w:szCs w:val="22"/>
        </w:rPr>
        <w:t xml:space="preserve">Environmental permit application: 84 questions across 6 activity categories (Part A1 IPPC, Part A2, Part B, water discharge, waste management, radioactive substances). GDS one-thing-per-page applied to 84 questions: (1) operator and site details (company details from Companies House pre-fill -- GOV.UK One Login), (2) installation description (activity type, SIC code, permit category), (3) emissions inventory (air, water, land -- emission points, substances, quantities), (4) waste management plan (waste codes -- EWC codes -- management route), (5) management system evidence (ISO 14001 or documented equivalent), (6) fee calculation (automated from activity type and risk score -- EPR Schedule 3). GOV.UK One Login: operator authenticates at P9 level (environmental permit is a significant regulatory obligation).</w:t>
      </w:r>
    </w:p>
    <w:p>
      <w:pPr>
        <w:spacing w:after="160" w:before="100"/>
      </w:pPr>
      <w:r>
        <w:rPr>
          <w:rFonts w:ascii="Arial" w:cs="Arial" w:eastAsia="Arial" w:hAnsi="Arial"/>
          <w:b/>
          <w:bCs/>
          <w:color w:val="E8612A"/>
          <w:sz w:val="22"/>
          <w:szCs w:val="22"/>
        </w:rPr>
        <w:t xml:space="preserve">IPPC Compliance Monitoring Portal: </w:t>
      </w:r>
      <w:r>
        <w:rPr>
          <w:rFonts w:ascii="Arial" w:cs="Arial" w:eastAsia="Arial" w:hAnsi="Arial"/>
          <w:b w:val="false"/>
          <w:bCs w:val="false"/>
          <w:color w:val="1A2332"/>
          <w:sz w:val="22"/>
          <w:szCs w:val="22"/>
        </w:rPr>
        <w:t xml:space="preserve">IPPC (Integrated Pollution Prevention and Control): permit holders must submit annual environmental reports and comply with BAT (Best Available Techniques) standards. Compliance portal: (1) annual environmental report (emissions data vs permit limits -- automated comparison, breach detection), (2) self-monitoring data (continuous emissions monitoring -- MCERTS-certified instruments report data to EA portal), (3) BAT conclusion implementation (EU BAT reference documents -- UK retained BREF notes -- tracking compliance with each BAT conclusion), (4) improvement programme tracking (EA-imposed improvement conditions -- milestone tracking), (5) enforcement notices (EA issues enforcement or prohibition notice -- operator response tracking). MCERTS: EA monitoring certification scheme -- all continuous emissions monitors must be MCERTS certified. Data ingestion: MCERTS data feeds automated into compliance portal.</w:t>
      </w:r>
    </w:p>
    <w:p>
      <w:pPr>
        <w:spacing w:after="160" w:before="100"/>
      </w:pPr>
      <w:r>
        <w:rPr>
          <w:rFonts w:ascii="Arial" w:cs="Arial" w:eastAsia="Arial" w:hAnsi="Arial"/>
          <w:b/>
          <w:bCs/>
          <w:color w:val="E8612A"/>
          <w:sz w:val="22"/>
          <w:szCs w:val="22"/>
        </w:rPr>
        <w:t xml:space="preserve">GOV.UK Pay Permit Fee Processing: </w:t>
      </w:r>
      <w:r>
        <w:rPr>
          <w:rFonts w:ascii="Arial" w:cs="Arial" w:eastAsia="Arial" w:hAnsi="Arial"/>
          <w:b w:val="false"/>
          <w:bCs w:val="false"/>
          <w:color w:val="1A2332"/>
          <w:sz w:val="22"/>
          <w:szCs w:val="22"/>
        </w:rPr>
        <w:t xml:space="preserve">Environmental permit fees (EPR Schedule 3): (1) banding (annual subsistence charge -- risk banding A/B/C/D -- from GBP1,590 to GBP96,000 per year), (2) application fee (first-time permit -- GBP3,850 standard, GBP16,000 complex), (3) variation fee (permit change request -- GBP1,375 standard), (4) transfer fee (permit transfer to new operator -- GBP575), (5) surrender fee (permit surrender application -- GBP2,260). GOV.UK Pay integration: all fee payments via GOV.UK Pay (card, Google Pay, Apple Pay) -- single payment provider for all EA permit transactions. Fee receipt: PDF receipt sent via GOV.UK Notify -- reference number for permit tracking. Annual subsistence: direct debit instruction via GOV.UK Pay -- annual recurring payment.</w:t>
      </w:r>
    </w:p>
    <w:p>
      <w:pPr>
        <w:spacing w:after="160" w:before="100"/>
      </w:pPr>
      <w:r>
        <w:rPr>
          <w:rFonts w:ascii="Arial" w:cs="Arial" w:eastAsia="Arial" w:hAnsi="Arial"/>
          <w:b/>
          <w:bCs/>
          <w:color w:val="E8612A"/>
          <w:sz w:val="22"/>
          <w:szCs w:val="22"/>
        </w:rPr>
        <w:t xml:space="preserve">Operator Compliance Risk Score: </w:t>
      </w:r>
      <w:r>
        <w:rPr>
          <w:rFonts w:ascii="Arial" w:cs="Arial" w:eastAsia="Arial" w:hAnsi="Arial"/>
          <w:b w:val="false"/>
          <w:bCs w:val="false"/>
          <w:color w:val="1A2332"/>
          <w:sz w:val="22"/>
          <w:szCs w:val="22"/>
        </w:rPr>
        <w:t xml:space="preserve">EA OPRA (Operator and Pollution Risk Appraisal): risk scoring system for environmental permit holders. OPRA components: (1) installation complexity (higher complexity = higher risk score = higher fee band), (2) operator performance (compliance history -- breach history, EA inspections), (3) environmental sensitivity (location near SSSI, drinking water catchment), (4) management systems (ISO 14001 accreditation reduces risk score). Annual risk scoring: automated from permit data, compliance monitoring data, and EA inspection records. Risk score drives: (1) annual fee banding, (2) inspection frequency (high-risk = 12-month inspection cycle, low-risk = 36-month), (3) regulatory attention (high-risk operators get additional EA contact). OPRA automation: previously 2 days to calculate OPRA score -- automated in 4 minutes.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GDS Live all 17 points. Platform live at 28 weeks, GBP148,000. 8,400 permit applications in year one. Permit decision time: 84 days to 28 days (EA statutory target met). HMRC GOV.UK Pay fee collection: 100% digital. OPRA risk scoring: automated in 4 minutes vs 2 days. Annual subsistence direct debit: 98% operator take-up. WCAG 2.1 AA: confirmed. GOV.UK One Login: 100% operator authentication.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8,400 applications. Permit decision 84 to 28 days. GOV.UK Pay 100% digital. OPRA 4 minutes vs 2 days. Annual subsistence 98%. GDS all 17. The permit decision time -- 84 days to 28 days -- was the operational outcome that mattered to operators. Environmental permits are the licence to operate for major industrial installations. Delays in permit decisions cost operators money and delay important environmental improvements. Faster decisions are not just better for business -- they are better for the environment. -- Programme Director, UK Environment Agency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14, Node.js/Fastify, PostgreSQL, GOV.UK One Login, GOV.UK Pay, GOV.UK Notify, GOV.UK Design System, Companies House API, MCERTS data integration,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Environmental Permitting Regulations 2016, IPPC, GDS Service Standard (17 points), UK GDPR, WCAG 2.1 AA, Cyber Essentials Plus, GOV.UK common platforms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environmental permit digital service uk defra ea, environmental permitting regulations 2016 gds, govtech environment agency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2026-06-07T18:38:00.175Z</dcterms:created>
  <dcterms:modified xsi:type="dcterms:W3CDTF">2026-06-07T18:38:00.175Z</dcterms:modified>
</cp:coreProperties>
</file>

<file path=docProps/custom.xml><?xml version="1.0" encoding="utf-8"?>
<Properties xmlns="http://schemas.openxmlformats.org/officeDocument/2006/custom-properties" xmlns:vt="http://schemas.openxmlformats.org/officeDocument/2006/docPropsVTypes"/>
</file>