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PropTech UK Build-to-Rent Lettings Management Platform -- ClickMasters Case Study
META DESC: A UK Build-to-Rent (BTR) operator (4,200 apartments across 14 developments in 8 UK cities) needed a lettings m...
SLUG: /case-studies/proptech-build-to-rent-lettings-management/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PropTech UK Build-to-Rent Lettings Management Platform</w:t>
      </w:r>
    </w:p>
    <w:p>
      <w:pPr>
        <w:spacing w:after="60" w:before="60"/>
      </w:pPr>
    </w:p>
    <w:p>
      <w:pPr>
        <w:pStyle w:val="Heading1"/>
        <w:spacing w:after="160" w:before="360"/>
      </w:pPr>
      <w:r>
        <w:rPr>
          <w:rFonts w:ascii="Arial" w:cs="Arial" w:eastAsia="Arial" w:hAnsi="Arial"/>
          <w:b/>
          <w:bCs/>
          <w:color w:val="0B1F3A"/>
          <w:sz w:val="40"/>
          <w:szCs w:val="40"/>
        </w:rPr>
        <w:t xml:space="preserve">PropTech UK Build-to-Rent Lettings Management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 / Build-to-Rent / Lettings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PropTech / Build-to-Rent / Lettings | Tech: React, React Native (Expo), Node.js/Fastify, PostgreSQL, TDS API, GOV.UK Right to Rent, GOV.UK One Login, EPC Register API, GOV.UK Notify, HMRC SDLT API, AWS eu-west-2 | Compliance: Renters Rights Act 2025, TDS, Right to Rent, MEES, HMRC SDLT, UK GDPR,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Build-to-Rent (BTR) operator (4,200 apartments across 14 developments in 8 UK cities) needed a lettings management platform -- covering AST digital tenancy, deposit protection (TDS), Right to Rent GOV.UK verification, MEES EPC compliance, and tenant portal. Deregulation Act 2015 (Section 21 reforms), Renters Rights Act 2025 (abolition of Section 21 no-fault evictions), TDS (Tenancy Deposit Scheme) API, GOV.UK Right to Rent check, MEES EPC Register API, HMRC SDLT (stamp duty on lease premiums), UK GDPR, WCAG 2.1 AA.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Renters Rights Act 2025 Compliance: </w:t>
      </w:r>
      <w:r>
        <w:rPr>
          <w:rFonts w:ascii="Arial" w:cs="Arial" w:eastAsia="Arial" w:hAnsi="Arial"/>
          <w:b w:val="false"/>
          <w:bCs w:val="false"/>
          <w:color w:val="1A2332"/>
          <w:sz w:val="22"/>
          <w:szCs w:val="22"/>
        </w:rPr>
        <w:t xml:space="preserve">Renters Rights Act 2025 (Royal Assent expected 2025): significant change to UK residential lettings. Key changes: (1) Section 21 abolition (no-fault eviction ends -- landlord must use Section 8 with grounds), (2) fixed-term tenancy abolition (all tenancies become periodic -- rolling monthly or weekly), (3) tenant right to have pets (landlord must give serious consideration, cannot unreasonably refuse), (4) landlord database (new national database of private landlords -- mandatory registration), (5) in-tenancy rent increases (annual increases only, 2 months notice, linked to market rent). ClickMasters BTR platform: built for Renters Rights Act from day 1 -- periodic tenancies, Section 8 grounds workflow, pet request workflow, landlord database API integration.</w:t>
      </w:r>
    </w:p>
    <w:p>
      <w:pPr>
        <w:spacing w:after="160" w:before="100"/>
      </w:pPr>
      <w:r>
        <w:rPr>
          <w:rFonts w:ascii="Arial" w:cs="Arial" w:eastAsia="Arial" w:hAnsi="Arial"/>
          <w:b/>
          <w:bCs/>
          <w:color w:val="E8612A"/>
          <w:sz w:val="22"/>
          <w:szCs w:val="22"/>
        </w:rPr>
        <w:t xml:space="preserve">TDS Deposit Protection API: </w:t>
      </w:r>
      <w:r>
        <w:rPr>
          <w:rFonts w:ascii="Arial" w:cs="Arial" w:eastAsia="Arial" w:hAnsi="Arial"/>
          <w:b w:val="false"/>
          <w:bCs w:val="false"/>
          <w:color w:val="1A2332"/>
          <w:sz w:val="22"/>
          <w:szCs w:val="22"/>
        </w:rPr>
        <w:t xml:space="preserve">TDS (Tenancy Deposit Scheme): one of UK's three government-authorised deposit protection schemes. TDS API integration: (1) deposit registration (within 30 days of tenancy start -- TDS API POST -- tenancy details, deposit amount, tenant details), (2) prescribed information (tenant receives prescribed information about deposit -- GOV.UK Notify automated -- legally required within 30 days), (3) end of tenancy dispute (tenant disputes deduction -- TDS adjudication service), (4) deposit return (landlord agrees return amount -- TDS API deposit return -- funds released within 10 days), (5) deposit replacement product (Reposit -- tenant pays weekly fee instead of lump sum deposit -- TDS equivalent). ClickMasters BTR: all 4,200 tenancies on TDS API -- zero manual deposit registrations.</w:t>
      </w:r>
    </w:p>
    <w:p>
      <w:pPr>
        <w:spacing w:after="160" w:before="100"/>
      </w:pPr>
      <w:r>
        <w:rPr>
          <w:rFonts w:ascii="Arial" w:cs="Arial" w:eastAsia="Arial" w:hAnsi="Arial"/>
          <w:b/>
          <w:bCs/>
          <w:color w:val="E8612A"/>
          <w:sz w:val="22"/>
          <w:szCs w:val="22"/>
        </w:rPr>
        <w:t xml:space="preserve">GOV.UK Right to Rent Digital Check: </w:t>
      </w:r>
      <w:r>
        <w:rPr>
          <w:rFonts w:ascii="Arial" w:cs="Arial" w:eastAsia="Arial" w:hAnsi="Arial"/>
          <w:b w:val="false"/>
          <w:bCs w:val="false"/>
          <w:color w:val="1A2332"/>
          <w:sz w:val="22"/>
          <w:szCs w:val="22"/>
        </w:rPr>
        <w:t xml:space="preserve">GOV.UK Right to Rent: landlords must check all tenants have right to live in UK before tenancy starts. Digital Right to Rent check: (1) UK citizens (GOV.UK Right to Rent digital service -- GOV.UK One Login P9 -- tenant shares digital proof of status), (2) settled/pre-settled status (UKVI online service -- share code -- landlord enters share code on GOV.UK check service), (3) biometric residence permit (BRP -- online check via GOV.UK), (4) manual check (physical document for those without digital -- passport, driving licence), (5) Right to Rent audit log (all checks logged with outcome -- landlord must retain for tenancy duration + 1 year). ClickMasters BTR: automated Right to Rent workflow integrated with GOV.UK digital check service.</w:t>
      </w:r>
    </w:p>
    <w:p>
      <w:pPr>
        <w:spacing w:after="160" w:before="100"/>
      </w:pPr>
      <w:r>
        <w:rPr>
          <w:rFonts w:ascii="Arial" w:cs="Arial" w:eastAsia="Arial" w:hAnsi="Arial"/>
          <w:b/>
          <w:bCs/>
          <w:color w:val="E8612A"/>
          <w:sz w:val="22"/>
          <w:szCs w:val="22"/>
        </w:rPr>
        <w:t xml:space="preserve">MEES EPC Compliance and BTR Portfolio: </w:t>
      </w:r>
      <w:r>
        <w:rPr>
          <w:rFonts w:ascii="Arial" w:cs="Arial" w:eastAsia="Arial" w:hAnsi="Arial"/>
          <w:b w:val="false"/>
          <w:bCs w:val="false"/>
          <w:color w:val="1A2332"/>
          <w:sz w:val="22"/>
          <w:szCs w:val="22"/>
        </w:rPr>
        <w:t xml:space="preserve">MEES (Minimum Energy Efficiency Standards) for BTR: (1) EPC minimum E (from April 2018 -- all new lettings), (2) EPC D (from April 2027 -- all existing lettings), (3) EPC B (from April 2030 -- commercial, residential from 2035). BTR MEES platform: (1) EPC Register API (current EPC per property -- rating, expiry, recommender), (2) portfolio MEES forecast (which BTR properties will require EPC upgrade -- and when?), (3) improvement modelling (what investment needed for EPC uplift -- fabric first: insulation, glazing, then MEP: heating, ventilation), (4) contractor management (improvement works programme -- contractor procurement, scheduling, completion tracking), (5) EPC reassessment booking (once improvement works complete -- book EPC assessor, track new rating). MEES compliance is a BTR investor covenant requirement for institutional BTR funds.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Renters Rights Act compliant from launch. Platform live at 24 weeks, GBP122,000. 4,200 apartments, 14 developments. TDS registration: 100% within 30 days. Right to Rent: 100% digital checks. MEES portfolio: all 4,200 apartments EPC D or above (2027 compliance confirmed). Section 21 pipeline: zero outstanding Section 21 (all converted to periodic tenancy). Tenant portal NPS: 72. WCAG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TDS 100% within 30 days. Right to Rent 100% digital. MEES all 4,200 EPC D confirmed. Section 21 zero outstanding. NPS 72. WCAG confirmed. The Renters Rights Act is not a threat to BTR operators. It is a competitive advantage. Institutional BTR built to Renters Rights Act standards is what tenants want: long-term, secure tenancies, professional management, no arbitrary eviction. The operators who invested in compliant technology before the Act came into force will have a 12-month head start on private landlords who are still running on paper and spreadsheets. -- Head of Resident Experience, UK BTR Operator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TDS API, GOV.UK Right to Rent, GOV.UK One Login, EPC Register API, GOV.UK Notify, HMRC SDLT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Renters Rights Act 2025, TDS, Right to Rent, MEES, HMRC SDLT, UK GDPR,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build to rent lettings platform uk renters rights act, btr lettings management uk tds mees, proptech build to rent uk digital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2026-06-09T06:49:10.869Z</dcterms:created>
  <dcterms:modified xsi:type="dcterms:W3CDTF">2026-06-09T06:49:10.869Z</dcterms:modified>
</cp:coreProperties>
</file>

<file path=docProps/custom.xml><?xml version="1.0" encoding="utf-8"?>
<Properties xmlns="http://schemas.openxmlformats.org/officeDocument/2006/custom-properties" xmlns:vt="http://schemas.openxmlformats.org/officeDocument/2006/docPropsVTypes"/>
</file>