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NHS-Connected Mental Health App — DTAC Approved — ClickMasters Case Study
META DESC: NHS-Connected Mental Health App — DTAC Approved. A UK mental health technology company needed to build a patient-facing digital therapy support app connected to NHS syst...
SLUG: /case-studies/nhs-mental-health-app-dtac/
SCHEMA: Article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NHS-Connected Mental Health App — DTAC Approved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NHS-Connected Mental Health App — DTAC Approved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NHS Digital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Client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UK GDPR Compliant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Delivered on Time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NHS Digital | Technology: React Native, Node.js, FastAPI, FHIR R4 UK Core, NHS Login OIDC, AWS eu-west-2, PostgreSQL, Terraform | Compliance: DTAC (all 5 domains), DSP Toolkit "Standards Met", Cyber Essentials Plus, CREST pen test, WCAG 2.1 AA, DCB0129, UK GDPR Article 9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 — Situation &amp; Problem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mental health technology company needed to build a patient-facing digital therapy support app connected to NHS systems. The app needed: NHS Login for patient identity verification, FHIR R4 data model for clinical records, DTAC compliance across all 5 domains, and WCAG 2.1 AA accessibility. A previous developer had built a version that failed DTAC Domains 2, 3, and 5. ClickMasters was engaged for full remediation and rebuild of the failed components.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 — What We Built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Domain 3 (Technical Security) Remediation: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Achieved Cyber Essentials Plus certification (4 weeks). Commissioned CREST-certified penetration test (identified and remediated 2 High and 6 Medium findings). Implemented automated dependency scanning in CI/CD pipeline (Dependabot, 14-day patch SLA).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Domain 2 (Data Protection) Remediation: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Completed DSP Toolkit to "Standards Met" level. Implemented FHIR R4 data model for clinical data (replacing custom JSON schema). Completed DPIA for high-risk processing of mental health data (Article 9 special category). Revised Article 28 DPA with NHS organisations.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Domain 5 (Usability &amp; Accessibility) Remediation: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WCAG 2.1 AA audit (automated + manual screen reader testing with NVDA). Identified 23 accessibility failures. Remediated all 23 over 3 sprints. Re-tested with screen reader users. Evidence pack compiled.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Login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Completed NHS Digital supplier onboarding (P5 assurance level for mental health service). Implemented OIDC authorisation code flow with PKCE. Tested in NHS Digital sandbox and integration environments.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 — Outcomes &amp; Impact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resubmission approved on first attempt following remediation. NHS App Library listed 14 weeks after ClickMasters engagement began. 1,200 NHS patient registrations in first 8 weeks. DSP Toolkit "Standards Met" maintained at annual renewal.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"After failing DTAC twice with our previous developer, ClickMasters understood exactly what was needed to pass. The DTAC remediation was methodical — they fixed exactly the right things and compiled evidence the NHS Digital assessors accepted immediately." — Founder, UK HealthTech Company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Technology Stack &amp; Compliance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 Used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Native, Node.js, FastAPI, FHIR R4 UK Core, NHS Login OIDC, AWS eu-west-2, PostgreSQL, Terraform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 Achieved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(all 5 domains), DSP Toolkit "Standards Met", Cyber Essentials Plus, CREST pen test, WCAG 2.1 AA, DCB0129, UK GDPR Article 9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Delivery Model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 — 2-week sprints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Timeline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Delivered on agreed schedule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 to client on delivery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Case Studies: /case-studies/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Book a Consultation: /contact/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 We'll scope your project and give you a realistic cost and timeline estimate.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Case study: nhs app development uk, healthtech software development uk, dtac compliance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2026-05-22T10:32:13.311Z</dcterms:created>
  <dcterms:modified xsi:type="dcterms:W3CDTF">2026-05-22T10:32:13.311Z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