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Franchise Management Platform — UK Quick Service Restaurant Group — ClickMasters Case Study
META DESC: A UK quick service restaurant (QSR) group with 85 franchise locations needed to replace a legacy franchise man...
SLUG: /case-studies/franchise-management-qsr-platform/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Franchise Management Platform — UK Quick Service Restaurant Group</w:t>
      </w:r>
    </w:p>
    <w:p>
      <w:pPr>
        <w:spacing w:after="60" w:before="60"/>
      </w:pPr>
    </w:p>
    <w:p>
      <w:pPr>
        <w:pStyle w:val="Heading1"/>
        <w:spacing w:after="160" w:before="360"/>
      </w:pPr>
      <w:r>
        <w:rPr>
          <w:rFonts w:ascii="Arial" w:cs="Arial" w:eastAsia="Arial" w:hAnsi="Arial"/>
          <w:b/>
          <w:bCs/>
          <w:color w:val="0B1F3A"/>
          <w:sz w:val="40"/>
          <w:szCs w:val="40"/>
        </w:rPr>
        <w:t xml:space="preserve">Franchise Management Platform — UK Quick Service Restaurant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RetailTech / Franchise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RetailTech / Franchise | Tech: Next.js, Node.js/Fastify, TypeScript, PostgreSQL (schema-per-tenant), Stripe Connect, Lightspeed POS API, FSA API, AWS eu-west-2, Terraform | Compliance: UK GDPR (employee and customer data), Food Safety Act (EHO record keeping), Licensing Act 2003 (premises licence tracking),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quick service restaurant (QSR) group with 85 franchise locations needed to replace a legacy franchise management system built in 2009. The system could not: track real-time sales data across locations, manage franchise compliance (food hygiene, licensing), process franchise fee calculations and billing, or provide the stock management integration demanded by their new ERP system. The franchise management software market had no off-the-shelf solution meeting all requirements.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Architecture: </w:t>
      </w:r>
      <w:r>
        <w:rPr>
          <w:rFonts w:ascii="Arial" w:cs="Arial" w:eastAsia="Arial" w:hAnsi="Arial"/>
          <w:b w:val="false"/>
          <w:bCs w:val="false"/>
          <w:i w:val="false"/>
          <w:iCs w:val="false"/>
          <w:color w:val="1A2332"/>
          <w:sz w:val="22"/>
          <w:szCs w:val="22"/>
        </w:rPr>
        <w:t xml:space="preserve">Next.js dashboard, Node.js/Fastify backend, PostgreSQL separate schema per franchise tenant, Stripe Connect for franchise fee billing, real-time sales data via webhook integration with Lightspeed POS, AWS eu-west-2.</w:t>
      </w:r>
    </w:p>
    <w:p>
      <w:pPr>
        <w:spacing w:after="160" w:before="100"/>
      </w:pPr>
      <w:r>
        <w:rPr>
          <w:rFonts w:ascii="Arial" w:cs="Arial" w:eastAsia="Arial" w:hAnsi="Arial"/>
          <w:b/>
          <w:bCs/>
          <w:i w:val="false"/>
          <w:iCs w:val="false"/>
          <w:color w:val="E8612A"/>
          <w:sz w:val="22"/>
          <w:szCs w:val="22"/>
        </w:rPr>
        <w:t xml:space="preserve">UK GDPR for Franchise Employee Data: </w:t>
      </w:r>
      <w:r>
        <w:rPr>
          <w:rFonts w:ascii="Arial" w:cs="Arial" w:eastAsia="Arial" w:hAnsi="Arial"/>
          <w:b w:val="false"/>
          <w:bCs w:val="false"/>
          <w:i w:val="false"/>
          <w:iCs w:val="false"/>
          <w:color w:val="1A2332"/>
          <w:sz w:val="22"/>
          <w:szCs w:val="22"/>
        </w:rPr>
        <w:t xml:space="preserve">The platform processes franchise employee data across 85 locations. UK GDPR legitimate interest for operational management. Data minimisation: only the data needed for franchise management, not full HR records. Right to erasure for ex-employees: implemented with anonymisation (retain aggregate sales figures, delete personal identifiers).</w:t>
      </w:r>
    </w:p>
    <w:p>
      <w:pPr>
        <w:spacing w:after="160" w:before="100"/>
      </w:pPr>
      <w:r>
        <w:rPr>
          <w:rFonts w:ascii="Arial" w:cs="Arial" w:eastAsia="Arial" w:hAnsi="Arial"/>
          <w:b/>
          <w:bCs/>
          <w:i w:val="false"/>
          <w:iCs w:val="false"/>
          <w:color w:val="E8612A"/>
          <w:sz w:val="22"/>
          <w:szCs w:val="22"/>
        </w:rPr>
        <w:t xml:space="preserve">Food Hygiene and Licensing Compliance: </w:t>
      </w:r>
      <w:r>
        <w:rPr>
          <w:rFonts w:ascii="Arial" w:cs="Arial" w:eastAsia="Arial" w:hAnsi="Arial"/>
          <w:b w:val="false"/>
          <w:bCs w:val="false"/>
          <w:i w:val="false"/>
          <w:iCs w:val="false"/>
          <w:color w:val="1A2332"/>
          <w:sz w:val="22"/>
          <w:szCs w:val="22"/>
        </w:rPr>
        <w:t xml:space="preserve">Custom compliance tracking module: EHO inspection records, food hygiene ratings (scraped from FSA public API), personal licence holder tracking, premises licence renewals. Automated alerts for approaching expiry dates.</w:t>
      </w:r>
    </w:p>
    <w:p>
      <w:pPr>
        <w:spacing w:after="160" w:before="100"/>
      </w:pPr>
      <w:r>
        <w:rPr>
          <w:rFonts w:ascii="Arial" w:cs="Arial" w:eastAsia="Arial" w:hAnsi="Arial"/>
          <w:b/>
          <w:bCs/>
          <w:i w:val="false"/>
          <w:iCs w:val="false"/>
          <w:color w:val="E8612A"/>
          <w:sz w:val="22"/>
          <w:szCs w:val="22"/>
        </w:rPr>
        <w:t xml:space="preserve">Franchise Fee Calculation Engine: </w:t>
      </w:r>
      <w:r>
        <w:rPr>
          <w:rFonts w:ascii="Arial" w:cs="Arial" w:eastAsia="Arial" w:hAnsi="Arial"/>
          <w:b w:val="false"/>
          <w:bCs w:val="false"/>
          <w:i w:val="false"/>
          <w:iCs w:val="false"/>
          <w:color w:val="1A2332"/>
          <w:sz w:val="22"/>
          <w:szCs w:val="22"/>
        </w:rPr>
        <w:t xml:space="preserve">Complex fee calculation: percentage of turnover (variable weekly), fixed monthly brand fee, marketing fund contribution (tiered by turnover band). Automated reconciliation against POS daily Z-reports. Stripe Connect for automated collection and dispute management.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16 weeks, £134,000 — under budget. All 85 franchise locations onboarded within 8 weeks. Franchise fee collection: 2.1% late payment rate (from 18% with manual invoicing). Compliance tracking: 12 pending licence renewals discovered within first month (previously untracked). ERP integration: automated stock reorder triggers saving estimated £45,000/year in over-ordering.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"Before this system, we were chasing franchise fee payments with spreadsheets and email. Now it's automated. The compliance tracking feature alone has prevented two licence renewal failures that could have cost us locations." — Operations Director, UK QSR Group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TypeScript, PostgreSQL (schema-per-tenant), Stripe Connect, Lightspeed POS API, FSA API, AWS eu-west-2,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(employee and customer data), Food Safety Act (EHO record keeping), Licensing Act 2003 (premises licence tracking),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franchise management software uk, retailtech software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2026-05-23T06:31:41.182Z</dcterms:created>
  <dcterms:modified xsi:type="dcterms:W3CDTF">2026-05-23T06:31:41.182Z</dcterms:modified>
</cp:coreProperties>
</file>

<file path=docProps/custom.xml><?xml version="1.0" encoding="utf-8"?>
<Properties xmlns="http://schemas.openxmlformats.org/officeDocument/2006/custom-properties" xmlns:vt="http://schemas.openxmlformats.org/officeDocument/2006/docPropsVTypes"/>
</file>