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GovTech NHS Secondary Care Referral Platform — Integrated Care Board — ClickMasters Case Study
META DESC: An NHS Integrated Care Board managing secondary care referrals for a population of 680,000 people wanted to re...
SLUG: /case-studies/govtech-nhs-secondary-care-referral-icb/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July 2025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GovTech NHS Secondary Care Referral Platform — Integrated Care Board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GovTech NHS Secondary Care Referral Platform — Integrated Care Board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GovTech / NHS Referrals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Sector: GovTech / NHS Referrals | Tech: React, Node.js/Fastify, PostgreSQL, NHS eRS FHIR R4, NHS Login OIDC, NHS PDS FHIR R4, GOV.UK Design System, GOV.UK Notify, AWS eu-west-2 | Compliance: DTAC all 5 domains, DCB0129, NHS eRS integration policy, UK GDPR Article 9, NHS DSP Toolkit, WCAG 2.1 AA, Cyber Essentials Plus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An NHS Integrated Care Board managing secondary care referrals for a population of 680,000 people wanted to replace the NHS e-Referral Service (eRS) paper-based pathway with a digital referral management platform — improving referral quality, reducing inappropriate referrals, and providing GP with real-time consultant availability. NHS e-Referral Service FHIR R4 integration, NHS login, DTAC all 5 domains, DCB0129 clinical safety for referral decision support, and WCAG 2.1 AA were the requirements. Budget: £85,000.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NHS e-Referral Service FHIR R4 Integration: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NHS eRS FHIR R4 API: create referral (POST ServiceRequest), retrieve referral status (GET ServiceRequest/{id}), search appointment slots (GET Slot), book appointment (POST Appointment), and retrieve consultant availability (GET Schedule). UBRN (Unique Booking Reference Number): assigned at referral creation — tracked throughout pathway. eRS attachment: supporting clinical documents (investigation results, clinic letters) attached to referral as FHIR DocumentReference.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Referral Decision Support: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Referral quality improvement: GPwSI (GP with Specialist Interest) referral guidelines embedded as checklist — GP confirms required investigations completed before referral. Red flag symptom check: structured red flag assessment (NICE guidelines) — red flag pathway automatically directed to 2-week wait (2WW) urgent referral stream. Threshold adherence: specialty-specific referral criteria embedded (orthopedics: walking ≤ 200m, conservative treatment ≥ 3 months).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GP Dashboard and Consultant Availability: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GP portal: real-time consultant availability (wait time by specialty, by consultant, by site), referral status tracking (referred, appointment booked, attended, rejected), and ICB-level wait time benchmarks. Feedback loop: consultant rejection reasons fed back to GP with clinical guidance — learning loop reduces rejection rate over time. RTT (Referral to Treatment): automatic RTT clock start at referral creation, RTT pathway tracking per patient.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DCB0129 Clinical Safety — Referral Decision Support: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Highest clinical safety hazard: decision support tool inappropriately blocking an urgent referral. Mitigation: all decision support is advisory — GP can override any recommendation with documented reason. Safety design principle: errors of omission (not referring when should) are more dangerous than errors of commission — decision support nudges towards referral, never blocks. Clinical Safety Officer: GP clinical lead with eRS experience.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DTAC approved all 5 domains. Platform live at 14 weeks, £78,000 — under budget. Referral rejection rate: 18% → 7% (referral quality improvement from embedded criteria). 2WW urgent pathway compliance: 94% correctly triaged (target: 90%). RTT compliance: ICB RTT performance improved 4.2 percentage points. GP satisfaction: 4.3/5. WCAG 2.1 AA: zero non-compliances. Inappropriate referral volume: 23% reduction — releasing consultant capacity.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1F3A"/>
                <w:sz w:val="22"/>
                <w:szCs w:val="22"/>
              </w:rPr>
              <w:t xml:space="preserve">"23% reduction in inappropriate referrals releasing consultant capacity. 18% rejection rate down to 7% — that is 11 percentage points of GP time saved from rejected referrals. RTT performance up 4.2 percentage points — in NHS planning, that is a material improvement. DTAC first attempt. The 2WW triaging accuracy of 94% is what matters clinically." — Chief Medical Officer, NHS Integrated Care Board (name withheld)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React, Node.js/Fastify, PostgreSQL, NHS eRS FHIR R4, NHS Login OIDC, NHS PDS FHIR R4, GOV.UK Design System, GOV.UK Notify, AWS eu-west-2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DTAC all 5 domains, DCB0129, NHS eRS integration policy, UK GDPR Article 9, NHS DSP Toolkit, WCAG 2.1 AA, Cyber Essentials Plus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| nhs referral management software uk, nhs ers fhir integration uk, secondary care referral platform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2026-05-28T20:43:17.584Z</dcterms:created>
  <dcterms:modified xsi:type="dcterms:W3CDTF">2026-05-28T20:43:17.584Z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