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GitHub Actions vs GitLab CI vs CircleCI — UK CI/CD Platform (2025) | ClickMasters
META DESC: GitHub Actions is the right default for all new UK projects: free for public repos, tightly integrated with GitHub (no context switching), the largest ecosystem
SLUG: /github-actions-vs-gitlab-ci-vs-circleci-uk/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GitHub Actions vs GitLab CI vs CircleCI — UK CI/CD Platform (2025)</w:t>
      </w:r>
    </w:p>
    <w:p>
      <w:pPr>
        <w:spacing w:after="60" w:before="60"/>
      </w:pPr>
    </w:p>
    <w:p>
      <w:pPr>
        <w:pStyle w:val="Heading1"/>
        <w:spacing w:after="160" w:before="360"/>
      </w:pPr>
      <w:r>
        <w:rPr>
          <w:rFonts w:ascii="Arial" w:cs="Arial" w:eastAsia="Arial" w:hAnsi="Arial"/>
          <w:b/>
          <w:bCs/>
          <w:color w:val="0B1F3A"/>
          <w:sz w:val="40"/>
          <w:szCs w:val="40"/>
        </w:rPr>
        <w:t xml:space="preserve">GitHub Actions vs GitLab CI vs CircleCI — UK CI/CD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GitHub Actions is the right default for all new UK projects: free for public repos, tightly integrated with GitHub (no context switching), the largest ecosystem of community actions, and GitHub-hosted runners satisfy Cyber Essentials patching requirements. GitLab CI is right when self-hosted GitLab is already the source control platform. CircleCI is declining — GitHub Actions has overtaken it on developer experience and cost for most UK teams.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CI/CD platform choice affects UK security compliance (Cyber Essentials patching), audit trail quality (FCA/NHS), and cost. Here is an honest UK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GitHub Actions vs GitLab CI vs CircleCI — UK CI/CD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GitHub Actions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GitLab CI</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CircleCI</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(managed runners)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GitHub-hosted runners — patched by GitHub</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GitLab.com runners — patched by GitLab</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CircleCI cloud — managed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audit trail</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GitHub Actions logs — immutable, 90-day retention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GitLab CI logs — configurable retention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NHS/FCA change management evidence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Pull request + Actions run = complete audit trail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GitLab MR + pipeline = audit trail</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but less integrated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Ecosystem (community actions)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Largest — GitHub Marketplace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Smaller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tier</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Free for public repos, 2000 min/month private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 for public, 400 min/month private CI</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 tier limited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Self-hosted runners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Self-hosted runners on AWS eu-west-2</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GitLab runners, self-hosted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Self-hosted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Integration with source control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same platform as code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Native (GitLab)</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OAuth integration with GitHub/GitLab</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YAML syntax</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Intuitive — on-push/on-PR triggers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Similar — more options, more complexity</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Separate config syntax</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standard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new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GitLab-primary teams only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recommended for new projects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GitHub Actions satisfy NHS DTAC security requirements for CI/CD?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GitHub Actions on GitHub-hosted runners satisfies DTAC Domain 3 (Technical Security) CI/CD requirements. GitHub is ISO 27001 certified, SOC 2 Type II certified, and provides a complete audit trail of all CI/CD runs (who triggered, when, what ran, what changed). For NHS DTAC evidence: GitHub Actions run logs are archived and exportable as CI/CD change management evidence. ClickMasters configures GitHub Actions with branch protection rules (required reviews before merge) for all NHS DTAC projects.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UK companies use GitHub-hosted or self-hosted runners?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GitHub-hosted runners: simplest — no maintenance, Cyber Essentials patching handled by GitHub. Appropriate for most UK projects. Self-hosted runners (on AWS eu-west-2): required when: CI/CD needs access to private network resources (internal databases, private APIs), requires specific hardware (GPU for ML model training), or when data processed during build must remain within UK data boundary. ClickMasters uses self-hosted runners on AWS eu-west-2 for CI/CD pipelines that process personal data during 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Playwright vs Cypress vs Selenium UK: /playwright-vs-cypress-vs-selenium-uk/</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"github actions vs gitlab ci vs circleci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2026-05-31T03:08:49.887Z</dcterms:created>
  <dcterms:modified xsi:type="dcterms:W3CDTF">2026-05-31T03:08:49.887Z</dcterms:modified>
</cp:coreProperties>
</file>

<file path=docProps/custom.xml><?xml version="1.0" encoding="utf-8"?>
<Properties xmlns="http://schemas.openxmlformats.org/officeDocument/2006/custom-properties" xmlns:vt="http://schemas.openxmlformats.org/officeDocument/2006/docPropsVTypes"/>
</file>