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Kafka vs RabbitMQ vs SQS — UK Message Queue (2025) | ClickMasters
META DESC: AWS SQS is the right default for most UK cloud-native applications: fully managed (no Cyber Essentials patching obligation), AWS eu-west-2 (UK GDPR data residen
SLUG: /kafka-vs-rabbitmq-vs-sqs-uk/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9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Kafka vs RabbitMQ vs SQS — UK Message Queue (2025)</w:t>
      </w:r>
    </w:p>
    <w:p>
      <w:pPr>
        <w:spacing w:after="60" w:before="60"/>
      </w:pPr>
    </w:p>
    <w:p>
      <w:pPr>
        <w:pStyle w:val="Heading1"/>
        <w:spacing w:after="160" w:before="360"/>
      </w:pPr>
      <w:r>
        <w:rPr>
          <w:rFonts w:ascii="Arial" w:cs="Arial" w:eastAsia="Arial" w:hAnsi="Arial"/>
          <w:b/>
          <w:bCs/>
          <w:color w:val="0B1F3A"/>
          <w:sz w:val="40"/>
          <w:szCs w:val="40"/>
        </w:rPr>
        <w:t xml:space="preserve">Kafka vs RabbitMQ vs AWS SQS — UK Message Queue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Comparison</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Law</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AWS SQS is the right default for most UK cloud-native applications: fully managed (no Cyber Essentials patching obligation), AWS eu-west-2 (UK GDPR data residency), and free for the first 1 million requests. Kafka is right for high-throughput event streaming (financial market data, IoT telemetry) where you need consumer replay. RabbitMQ is right for complex routing (topic exchanges, dead letter queues) and is the right choice when Kafka is over-engineered for your throughput.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Message queue choice affects UK GDPR data residency, Cyber Essentials patching obligations, and operational complexity. Here is a 2025 UK comparison.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Kafka vs RabbitMQ vs SQS — UK Message Queue Comparison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75"/>
        <w:gridCol w:w="2275"/>
        <w:gridCol w:w="227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Factor</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AWS SQS</w:t>
            </w:r>
          </w:p>
        </w:tc>
        <w:tc>
          <w:tcPr>
            <w:tcW w:type="dxa" w:w="2275"/>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Apache Kafka (MSK)</w:t>
            </w:r>
          </w:p>
        </w:tc>
        <w:tc>
          <w:tcPr>
            <w:tcW w:type="dxa" w:w="227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RabbitMQ</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 patching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AWS managed — no obligation</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MSK: AWS manages broker</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Self-hosted: you manage — obligation</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data residency</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eu-west-2 — confirmed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MSK eu-west-2 — confirmed</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Self-hosted eu-west-2 — you configure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Operational complexity</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Zero — fully managed</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Low with MSK (AWS managed Kafka)</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 — managed via CloudFormation or ECS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Message replay / event sourcing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supported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Message retention configurable</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Not native</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Throughput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(&lt; 10K msg/sec per queue)</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Millions msg/sec</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Good (&lt; 50K msg/sec)</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Complex routing</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(FIFO, standard)</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Limited (consumer groups)</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Topic exchanges, headers, fanout</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audit trail (event log)</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CloudWatch logs</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Retained log — immutable event stream</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Plugin required</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Cost (medium volume)</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Free tier + ~£0.40/million</w:t>
            </w:r>
          </w:p>
        </w:tc>
        <w:tc>
          <w:tcPr>
            <w:tcW w:type="dxa" w:w="2275"/>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MSK ~£100–£500/month</w:t>
            </w:r>
          </w:p>
        </w:tc>
        <w:tc>
          <w:tcPr>
            <w:tcW w:type="dxa" w:w="227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ECS Fargate cost (£30–£100/month)</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ClickMasters default</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All UK cloud-native (webhooks, jobs, async)</w:t>
            </w:r>
          </w:p>
        </w:tc>
        <w:tc>
          <w:tcPr>
            <w:tcW w:type="dxa" w:w="2275"/>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High-throughput streaming (IoT, fin data)</w:t>
            </w:r>
          </w:p>
        </w:tc>
        <w:tc>
          <w:tcPr>
            <w:tcW w:type="dxa" w:w="227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Complex routing — legacy integration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When should a UK project use Kafka instead of SQS?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Kafka (AWS MSK) genuinely wins when: (1) event replay is required (audit trail consumers need to replay historical events — SQS messages are deleted after consumption), (2) throughput exceeds ~10,000 messages/second sustained (SQS throughput limits become relevant), (3) multiple independent consumer groups need to read the same stream without coordination, (4) FCA immutable audit event log is required (Kafka's retained log is inherently immutable). ClickMasters uses Kafka (MSK) for: FCA trade reporting pipelines, IoT sensor telemetry platforms (CleanTech), and logistics real-time tracking platforms. SQS for everything else.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SQS satisfy FCA PS21/3 operational resilience requirements?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AWS SQS in eu-west-2 satisfies FCA PS21/3 operational resilience requirements: (1) Multi-AZ by default (SQS message storage is replicated across multiple AZs — no single AZ failure causes message loss), (2) at-least-once delivery (messages delivered at least once — FCA audit trail requires no message loss), (3) DLQ (Dead Letter Queue) for failed processing (FCA: failed payment events must not be silently dropped — DLQ captures and alerts), (4) CloudWatch metrics (queue depth, oldest message age — FCA IBS monitoring). ClickMasters configures SQS with DLQ and CloudWatch alarms as standard on all FCA-regulated builds.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Cloud-Native Development UK: /cloud-native-development/</w:t>
      </w:r>
    </w:p>
    <w:p>
      <w:pPr>
        <w:pStyle w:val="ListParagraph"/>
        <w:numPr>
          <w:ilvl w:val="0"/>
          <w:numId w:val="2"/>
        </w:numPr>
        <w:spacing w:after="60" w:before="60"/>
      </w:pPr>
      <w:r>
        <w:rPr>
          <w:rFonts w:ascii="Arial" w:cs="Arial" w:eastAsia="Arial" w:hAnsi="Arial"/>
          <w:color w:val="1A4A8A"/>
          <w:sz w:val="22"/>
          <w:szCs w:val="22"/>
        </w:rPr>
        <w:t xml:space="preserve">UK DevOps Guide: /uk-devops-guide/</w:t>
      </w:r>
    </w:p>
    <w:p>
      <w:pPr>
        <w:pStyle w:val="ListParagraph"/>
        <w:numPr>
          <w:ilvl w:val="0"/>
          <w:numId w:val="2"/>
        </w:numPr>
        <w:spacing w:after="60" w:before="60"/>
      </w:pPr>
      <w:r>
        <w:rPr>
          <w:rFonts w:ascii="Arial" w:cs="Arial" w:eastAsia="Arial" w:hAnsi="Arial"/>
          <w:color w:val="1A4A8A"/>
          <w:sz w:val="22"/>
          <w:szCs w:val="22"/>
        </w:rPr>
        <w:t xml:space="preserve">FinTech Software Development UK: /fintech-software-development/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Book a Free Consultation</w:t>
            </w:r>
          </w:p>
          <w:p>
            <w:pPr>
              <w:spacing w:after="160" w:before="0"/>
            </w:pPr>
            <w:r>
              <w:rPr>
                <w:rFonts w:ascii="Arial" w:cs="Arial" w:eastAsia="Arial" w:hAnsi="Arial"/>
                <w:color w:val="BDD0E8"/>
                <w:sz w:val="22"/>
                <w:szCs w:val="22"/>
              </w:rPr>
              <w:t xml:space="preserve">Honest advice.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specialists</w:t>
            </w:r>
          </w:p>
          <w:p>
            <w:pPr>
              <w:spacing w:after="0" w:before="0"/>
            </w:pPr>
            <w:r>
              <w:rPr>
                <w:rFonts w:ascii="Arial" w:cs="Arial" w:eastAsia="Arial" w:hAnsi="Arial"/>
                <w:color w:val="1A2332"/>
                <w:sz w:val="20"/>
                <w:szCs w:val="20"/>
              </w:rPr>
              <w:t xml:space="preserve">Analysis based on real UK market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"kafka vs rabbitmq vs sqs uk message queue"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2026-06-02T12:59:17.037Z</dcterms:created>
  <dcterms:modified xsi:type="dcterms:W3CDTF">2026-06-02T12:59:17.037Z</dcterms:modified>
</cp:coreProperties>
</file>

<file path=docProps/custom.xml><?xml version="1.0" encoding="utf-8"?>
<Properties xmlns="http://schemas.openxmlformats.org/officeDocument/2006/custom-properties" xmlns:vt="http://schemas.openxmlformats.org/officeDocument/2006/docPropsVTypes"/>
</file>