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AWS Lambda vs ECS vs EC2 — Which Compute for UK Software? (2025) | ClickMasters
META DESC: AWS Lambda is the right default for most UK API workloads: zero infrastructure management, automatic scaling, pay-per-request, and Cyber Essentials OS patching 
SLUG: /aws-lambda-vs-ecs-vs-ec2-uk/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AWS Lambda vs ECS vs EC2 — Which Compute for UK Software? (2025)</w:t>
      </w:r>
    </w:p>
    <w:p>
      <w:pPr>
        <w:spacing w:after="60" w:before="60"/>
      </w:pPr>
    </w:p>
    <w:p>
      <w:pPr>
        <w:pStyle w:val="Heading1"/>
        <w:spacing w:after="160" w:before="360"/>
      </w:pPr>
      <w:r>
        <w:rPr>
          <w:rFonts w:ascii="Arial" w:cs="Arial" w:eastAsia="Arial" w:hAnsi="Arial"/>
          <w:b/>
          <w:bCs/>
          <w:color w:val="0B1F3A"/>
          <w:sz w:val="40"/>
          <w:szCs w:val="40"/>
        </w:rPr>
        <w:t xml:space="preserve">AWS Lambda vs ECS Fargate vs EC2 — Which Compute for UK Software?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AWS Lambda is the right default for most UK API workloads: zero infrastructure management, automatic scaling, pay-per-request, and Cyber Essentials OS patching handled by AWS. ECS Fargate is right for containerised workloads needing more control (longer execution, stateful background processing, consistent warm instances). EC2 should only be used when you have specific requirements that Lambda and ECS cannot satisfy — sustained compute-intensive workloads at scale.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Compute choice is the most consequential AWS architecture decision. Here is a UK-focused comparison that includes UK GDPR data residency, Cyber Essentials patching obligations, and FCA operational resilience implications.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AWS Lambda vs ECS Fargate vs EC2 — UK Compute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Lambda</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ECS Fargate</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EC2</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OS patching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AWS manages OS — no obligation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AWS manages Fargate runtime — no obligation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Your responsibility — 14-day requirement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eu-west-2 — UK London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eu-west-2 — UK London</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eu-west-2 — UK London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Cold start latency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50–500ms (provisioned concurrency mitigates)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always warm containers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always running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Max execution time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 minutes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Unlimited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Unlimited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Auto-scaling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Instant — per invocation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ECS Service Auto Scaling (seconds)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ASG — minutes to scale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(low traffic)</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Near-zero — pay per request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~£30–50/month minimum</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~£20–150/month minimum (instance type)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(sustained high throughput)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Can exceed ECS/EC2 at very high volume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Better TCO</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TCO at consistent high load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PS21/3 — guaranteed compute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Concurrency limits require planning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Defined task count per service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Fixed instance count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APIs, event handlers, background jobs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Long-running services, batch, websockets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Only for specific persistent compute needs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AWS Lambda satisfy FCA PS21/3 operational resilience?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Lambda can satisfy PS21/3 with careful design. Key requirements: reserved concurrency for Important Business Services (prevents lambda throttling during high load), multi-AZ deployment (Lambda is inherently multi-AZ within a region), and DR in a secondary region (use Lambda in eu-west-1 as failover if eu-west-2 becomes unavailable). FCA PS21/3 Impact Tolerance: Lambda availability target needs to be evidenced — AWS publishes Lambda SLA data for this purpose.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a UK FinTech use ECS instead of Lambda?</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ECS Fargate is better for FinTech when: you need persistent WebSocket connections (e.g., real-time trading feeds — Lambda's 15-minute timeout is insufficient), you have batch processing jobs running over 15 minutes, you need to run a message consumer (Kafka/SQS) with a long polling loop, or you have consistent high throughput where Lambda cold starts and per-invocation cost is higher than a fixed container.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DevOps &amp; CI/CD UK: /devops-cicd/</w:t>
      </w: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"aws lambda vs ecs vs ec2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2026-05-27T15:18:56.092Z</dcterms:created>
  <dcterms:modified xsi:type="dcterms:W3CDTF">2026-05-27T15:18:56.092Z</dcterms:modified>
</cp:coreProperties>
</file>

<file path=docProps/custom.xml><?xml version="1.0" encoding="utf-8"?>
<Properties xmlns="http://schemas.openxmlformats.org/officeDocument/2006/custom-properties" xmlns:vt="http://schemas.openxmlformats.org/officeDocument/2006/docPropsVTypes"/>
</file>