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Hire React Developer Letchworth Garden City | IR35-Safe | ClickMasters
META DESC: Hire a React Developer in Letchworth Garden City. IR35-safe. from GBP5,000/month. UK GDPR.
SLUG: /hire-react-developer-letchworth-garden-city/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Letchworth Garden City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Hire React Developer Letchworth Garden City</w:t>
      </w:r>
    </w:p>
    <w:p>
      <w:pPr>
        <w:spacing w:after="60" w:before="60"/>
      </w:pPr>
    </w:p>
    <w:p>
      <w:pPr>
        <w:pStyle w:val="Heading1"/>
        <w:spacing w:after="160" w:before="360"/>
      </w:pPr>
      <w:r>
        <w:rPr>
          <w:rFonts w:ascii="Arial" w:cs="Arial" w:eastAsia="Arial" w:hAnsi="Arial"/>
          <w:b/>
          <w:bCs/>
          <w:color w:val="0B1F3A"/>
          <w:sz w:val="40"/>
          <w:szCs w:val="40"/>
        </w:rPr>
        <w:t xml:space="preserve">Hire React Developer Letchworth Garden City -- IR35-Safe, from GBP5,000/month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Letchworth Garden City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from GBP5,000/month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vetted React Developers for Letchworth Garden City and Hertfordshire / East of England. Our engineers are employees -- zero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Letchworth Garden City React Developer Market</w:t>
            </w:r>
          </w:p>
        </w:tc>
      </w:tr>
    </w:tbl>
    <w:p>
      <w:pPr>
        <w:spacing w:after="60" w:before="60"/>
      </w:pPr>
    </w:p>
    <w:p>
      <w:pPr>
        <w:spacing w:after="160" w:before="100"/>
      </w:pPr>
      <w:r>
        <w:rPr>
          <w:rFonts w:ascii="Arial" w:cs="Arial" w:eastAsia="Arial" w:hAnsi="Arial"/>
          <w:b w:val="false"/>
          <w:bCs w:val="false"/>
          <w:color w:val="1A2332"/>
          <w:sz w:val="22"/>
          <w:szCs w:val="22"/>
        </w:rPr>
        <w:t xml:space="preserve">Letchworth Garden City is the world's first garden city -- in Hertfordshire, 35 miles north of London. Part of the Hertfordshire technology corridor with strong life sciences and pharmaceutical technology from GlaxoSmithKline and Roche Diagnostics nearby. The town benefits from excellent London commuter links and competitive Hertfordshire rates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w:t>
      </w:r>
    </w:p>
    <w:p>
      <w:pPr>
        <w:pStyle w:val="ListParagraph"/>
        <w:numPr>
          <w:ilvl w:val="0"/>
          <w:numId w:val="2"/>
        </w:numPr>
        <w:spacing w:after="60" w:before="60"/>
      </w:pPr>
      <w:r>
        <w:rPr>
          <w:rFonts w:ascii="Arial" w:cs="Arial" w:eastAsia="Arial" w:hAnsi="Arial"/>
          <w:color w:val="1A2332"/>
          <w:sz w:val="22"/>
          <w:szCs w:val="22"/>
        </w:rPr>
        <w:t xml:space="preserve">Life sciences and pharmaceutical technology digital from Hertfordshire corridor.</w:t>
      </w:r>
    </w:p>
    <w:p>
      <w:pPr>
        <w:pStyle w:val="ListParagraph"/>
        <w:numPr>
          <w:ilvl w:val="0"/>
          <w:numId w:val="2"/>
        </w:numPr>
        <w:spacing w:after="60" w:before="60"/>
      </w:pPr>
      <w:r>
        <w:rPr>
          <w:rFonts w:ascii="Arial" w:cs="Arial" w:eastAsia="Arial" w:hAnsi="Arial"/>
          <w:color w:val="1A2332"/>
          <w:sz w:val="22"/>
          <w:szCs w:val="22"/>
        </w:rPr>
        <w:t xml:space="preserve">London 35 miles -- Hertfordshire rates with capital access.</w:t>
      </w:r>
    </w:p>
    <w:p>
      <w:pPr>
        <w:pStyle w:val="ListParagraph"/>
        <w:numPr>
          <w:ilvl w:val="0"/>
          <w:numId w:val="2"/>
        </w:numPr>
        <w:spacing w:after="60" w:before="60"/>
      </w:pPr>
      <w:r>
        <w:rPr>
          <w:rFonts w:ascii="Arial" w:cs="Arial" w:eastAsia="Arial" w:hAnsi="Arial"/>
          <w:color w:val="1A2332"/>
          <w:sz w:val="22"/>
          <w:szCs w:val="22"/>
        </w:rPr>
        <w:t xml:space="preserve">University of Hertfordshire and Cambridge pipeline.</w:t>
      </w:r>
    </w:p>
    <w:p>
      <w:pPr>
        <w:pStyle w:val="ListParagraph"/>
        <w:numPr>
          <w:ilvl w:val="0"/>
          <w:numId w:val="2"/>
        </w:numPr>
        <w:spacing w:after="60" w:before="60"/>
      </w:pPr>
      <w:r>
        <w:rPr>
          <w:rFonts w:ascii="Arial" w:cs="Arial" w:eastAsia="Arial" w:hAnsi="Arial"/>
          <w:color w:val="1A2332"/>
          <w:sz w:val="22"/>
          <w:szCs w:val="22"/>
        </w:rPr>
        <w:t xml:space="preserve">10-15% below London. IR35 zero.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React developers in Letchworth?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Letchworth and Hertfordshire. Life sciences and pharma digital is a distinctive corridor specialisation.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Stevenage: /hire-react-developer-stevenage/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Letchworth Garden City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Letchworth Garden City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Letchworth Garden City and Hertfordshire / East of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 + FAQPage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2026-06-07T18:37:59.831Z</dcterms:created>
  <dcterms:modified xsi:type="dcterms:W3CDTF">2026-06-07T18:37:59.831Z</dcterms:modified>
</cp:coreProperties>
</file>

<file path=docProps/custom.xml><?xml version="1.0" encoding="utf-8"?>
<Properties xmlns="http://schemas.openxmlformats.org/officeDocument/2006/custom-properties" xmlns:vt="http://schemas.openxmlformats.org/officeDocument/2006/docPropsVTypes"/>
</file>