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Cloud Architect in London | IR35-Compliant | ClickMasters
META DESC: Hire a vetted Cloud Architect in London. IR35-compliant (our engineers are employees — zero IR35 liability). £6,500/mo–£12,000/mo/month. UK right-to-work verified. 3-stage vetting. Free consultation.
SLUG: /hire-cloud-architect-london/
SCHEMA: LocalBusiness + JobPosting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Hiring Team — London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Cloud Architect</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Cloud Architect London</w:t>
      </w:r>
    </w:p>
    <w:p>
      <w:pPr>
        <w:spacing w:after="60" w:before="60"/>
      </w:pPr>
    </w:p>
    <w:p>
      <w:pPr>
        <w:pStyle w:val="Heading1"/>
        <w:spacing w:after="160" w:before="360"/>
      </w:pPr>
      <w:r>
        <w:rPr>
          <w:rFonts w:ascii="Arial" w:cs="Arial" w:eastAsia="Arial" w:hAnsi="Arial"/>
          <w:b/>
          <w:bCs/>
          <w:color w:val="0B1F3A"/>
          <w:sz w:val="40"/>
          <w:szCs w:val="40"/>
        </w:rPr>
        <w:t xml:space="preserve">Hire a Senior Cloud Architect in London — UK-Vetted, IR35-Compliant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£6,500/mo–£12,000/mo/mo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Right-to-Work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Cloud Architects for businesses in London and across London. Our Cloud Architects are ClickMasters employees — not contractors — meaning zero IR35 liability for your business. No Status Determination Statement required. No HMRC risk. Rates from £6,500/mo/month for mid-level through £12,000/mo/month for technical lead. UK right-to-work verified for every engineer.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London Businesses Choose ClickMasters for Cloud Architects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London has the deepest software engineering talent pool in the UK — 400,000+ technology workers across Silicon Roundabout (Old Street/Shoreditch), the City (FinTech), West London (media/eCommerce), and Canary Wharf (financial services). London rates run 20–30% above UK average. Competition for senior engineers is intense.</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Our engineers are ClickMasters employees. You engage us as a company — one monthly invoice, no SDS, no HMRC exposure.</w:t>
      </w:r>
    </w:p>
    <w:p>
      <w:pPr>
        <w:pStyle w:val="ListParagraph"/>
        <w:numPr>
          <w:ilvl w:val="0"/>
          <w:numId w:val="2"/>
        </w:numPr>
        <w:spacing w:after="60" w:before="60"/>
      </w:pPr>
      <w:r>
        <w:rPr>
          <w:rFonts w:ascii="Arial" w:cs="Arial" w:eastAsia="Arial" w:hAnsi="Arial"/>
          <w:b w:val="false"/>
          <w:bCs w:val="false"/>
          <w:color w:val="1A2332"/>
          <w:sz w:val="22"/>
          <w:szCs w:val="22"/>
        </w:rPr>
        <w:t xml:space="preserve">3-stage technical vetting: Architecture review exercise (critique an existing cloud architecture), cost optimisation scenario, UK GDPR data residen...</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Share Code check or passport verification completed before any placement.</w:t>
      </w:r>
    </w:p>
    <w:p>
      <w:pPr>
        <w:pStyle w:val="ListParagraph"/>
        <w:numPr>
          <w:ilvl w:val="0"/>
          <w:numId w:val="2"/>
        </w:numPr>
        <w:spacing w:after="60" w:before="60"/>
      </w:pPr>
      <w:r>
        <w:rPr>
          <w:rFonts w:ascii="Arial" w:cs="Arial" w:eastAsia="Arial" w:hAnsi="Arial"/>
          <w:b w:val="false"/>
          <w:bCs w:val="false"/>
          <w:color w:val="1A2332"/>
          <w:sz w:val="22"/>
          <w:szCs w:val="22"/>
        </w:rPr>
        <w:t xml:space="preserve">2-week replacement guarantee: Not working out within 30 days? We replace at no extra charge.</w:t>
      </w:r>
    </w:p>
    <w:p>
      <w:pPr>
        <w:pStyle w:val="ListParagraph"/>
        <w:numPr>
          <w:ilvl w:val="0"/>
          <w:numId w:val="2"/>
        </w:numPr>
        <w:spacing w:after="60" w:before="60"/>
      </w:pPr>
      <w:r>
        <w:rPr>
          <w:rFonts w:ascii="Arial" w:cs="Arial" w:eastAsia="Arial" w:hAnsi="Arial"/>
          <w:b w:val="false"/>
          <w:bCs w:val="false"/>
          <w:color w:val="1A2332"/>
          <w:sz w:val="22"/>
          <w:szCs w:val="22"/>
        </w:rPr>
        <w:t xml:space="preserve">On-site availability: On-site or hybrid available anywhere in Greater London. Hybrid arrangements (2–3 days) are the most common.</w:t>
      </w:r>
    </w:p>
    <w:p>
      <w:pPr>
        <w:pStyle w:val="ListParagraph"/>
        <w:numPr>
          <w:ilvl w:val="0"/>
          <w:numId w:val="2"/>
        </w:numPr>
        <w:spacing w:after="60" w:before="60"/>
      </w:pPr>
      <w:r>
        <w:rPr>
          <w:rFonts w:ascii="Arial" w:cs="Arial" w:eastAsia="Arial" w:hAnsi="Arial"/>
          <w:b w:val="false"/>
          <w:bCs w:val="false"/>
          <w:color w:val="1A2332"/>
          <w:sz w:val="22"/>
          <w:szCs w:val="22"/>
        </w:rPr>
        <w:t xml:space="preserve">30-day rolling contracts: No 6-month minimum commitments. Scale your team up or down monthly.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Cloud Architect Rates in London — GBP Pricing 2025</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20–30% above UK average note: Very high demand, limited supply. AWS/Azure certifications (SAA-C03, AZ-305) are minimum expectations for senior roles. UK GDPR data residency expertise increasingly required for NHS and FinTech.</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 Type</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Mid-Level</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Technical Lead / Principal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Rate (ClickMasters)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£8,500/mo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£12,000/mo</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day rate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£520/day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£680/day/day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permanent salary</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£70,000</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£130,000</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position</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Notice period</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Replacement guarantee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note: These are ClickMasters monthly rates — not contractor day rates. Because our engineers are employees, the IR35 rules do not apply to your engagement with us. You would pay significantly more for equivalent outside-IR35 contractors once you account for the actual hourly rate required to match net take-home pay.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Technical Skills — What Our Cloud Architects Know</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Cloud Architect placed by ClickMasters has been vetted across the following technical areas:</w:t>
      </w:r>
    </w:p>
    <w:p>
      <w:pPr>
        <w:spacing w:after="60" w:before="60"/>
      </w:pPr>
    </w:p>
    <w:p>
      <w:pPr>
        <w:spacing w:after="160" w:before="100"/>
      </w:pPr>
      <w:r>
        <w:rPr>
          <w:rFonts w:ascii="Arial" w:cs="Arial" w:eastAsia="Arial" w:hAnsi="Arial"/>
          <w:b/>
          <w:bCs/>
          <w:i w:val="false"/>
          <w:iCs w:val="false"/>
          <w:color w:val="0B1F3A"/>
          <w:sz w:val="22"/>
          <w:szCs w:val="22"/>
        </w:rPr>
        <w:t xml:space="preserve">Core Skills: </w:t>
      </w:r>
      <w:r>
        <w:rPr>
          <w:rFonts w:ascii="Arial" w:cs="Arial" w:eastAsia="Arial" w:hAnsi="Arial"/>
          <w:b w:val="false"/>
          <w:bCs w:val="false"/>
          <w:i w:val="false"/>
          <w:iCs w:val="false"/>
          <w:color w:val="1A2332"/>
          <w:sz w:val="22"/>
          <w:szCs w:val="22"/>
        </w:rPr>
        <w:t xml:space="preserve">AWS Solutions Architect or Azure Solutions Architect, Terraform, Kubernetes, security architecture, cost optimisation, UK GDPR data residency</w:t>
      </w:r>
    </w:p>
    <w:p>
      <w:pPr>
        <w:spacing w:after="60" w:before="60"/>
      </w:pPr>
    </w:p>
    <w:p>
      <w:pPr>
        <w:spacing w:after="160" w:before="100"/>
      </w:pPr>
      <w:r>
        <w:rPr>
          <w:rFonts w:ascii="Arial" w:cs="Arial" w:eastAsia="Arial" w:hAnsi="Arial"/>
          <w:b/>
          <w:bCs/>
          <w:i w:val="false"/>
          <w:iCs w:val="false"/>
          <w:color w:val="0B1F3A"/>
          <w:sz w:val="22"/>
          <w:szCs w:val="22"/>
        </w:rPr>
        <w:t xml:space="preserve">Default Stack: </w:t>
      </w:r>
      <w:r>
        <w:rPr>
          <w:rFonts w:ascii="Arial" w:cs="Arial" w:eastAsia="Arial" w:hAnsi="Arial"/>
          <w:b w:val="false"/>
          <w:bCs w:val="false"/>
          <w:i w:val="false"/>
          <w:iCs w:val="false"/>
          <w:color w:val="1A2332"/>
          <w:sz w:val="22"/>
          <w:szCs w:val="22"/>
        </w:rPr>
        <w:t xml:space="preserve">AWS (SAA-C03 certified) or Azure (AZ-305 certified), Terraform, Kubernetes, Well-Architected Framework</w:t>
      </w:r>
    </w:p>
    <w:p>
      <w:pPr>
        <w:spacing w:after="60" w:before="60"/>
      </w:pPr>
    </w:p>
    <w:p>
      <w:pPr>
        <w:spacing w:after="160" w:before="100"/>
      </w:pPr>
      <w:r>
        <w:rPr>
          <w:rFonts w:ascii="Arial" w:cs="Arial" w:eastAsia="Arial" w:hAnsi="Arial"/>
          <w:b/>
          <w:bCs/>
          <w:i w:val="false"/>
          <w:iCs w:val="false"/>
          <w:color w:val="0B1F3A"/>
          <w:sz w:val="22"/>
          <w:szCs w:val="22"/>
        </w:rPr>
        <w:t xml:space="preserve">Vetting Assessment: </w:t>
      </w:r>
      <w:r>
        <w:rPr>
          <w:rFonts w:ascii="Arial" w:cs="Arial" w:eastAsia="Arial" w:hAnsi="Arial"/>
          <w:b w:val="false"/>
          <w:bCs w:val="false"/>
          <w:i w:val="false"/>
          <w:iCs w:val="false"/>
          <w:color w:val="1A2332"/>
          <w:sz w:val="22"/>
          <w:szCs w:val="22"/>
        </w:rPr>
        <w:t xml:space="preserve">Architecture review exercise (critique an existing cloud architecture), cost optimisation scenario, UK GDPR data residency design, disaster recovery planning, security architecture review</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3-Stage Vetting Process for Cloud Architects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Assessment (2–3 hours)</w:t>
            </w:r>
          </w:p>
          <w:p>
            <w:pPr>
              <w:spacing w:after="0" w:before="0"/>
            </w:pPr>
            <w:r>
              <w:rPr>
                <w:rFonts w:ascii="Arial" w:cs="Arial" w:eastAsia="Arial" w:hAnsi="Arial"/>
                <w:color w:val="1A2332"/>
                <w:sz w:val="22"/>
                <w:szCs w:val="22"/>
              </w:rPr>
              <w:t xml:space="preserve">Every Cloud Architect completes a 2–3 hour technical assessment designed by ClickMasters senior engineers. The assessment is practical — not algorithmic puzzles. It covers: Architecture review exercise (critique an existing cloud architecture), cost optimisation scenario, UK GDPR data residency design, disaster recovery planning, security architecture review. Only candidates who pass all sections proceed to Stage 2.</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Reference &amp; Background Check</w:t>
            </w:r>
          </w:p>
          <w:p>
            <w:pPr>
              <w:spacing w:after="0" w:before="0"/>
            </w:pPr>
            <w:r>
              <w:rPr>
                <w:rFonts w:ascii="Arial" w:cs="Arial" w:eastAsia="Arial" w:hAnsi="Arial"/>
                <w:color w:val="1A2332"/>
                <w:sz w:val="22"/>
                <w:szCs w:val="22"/>
              </w:rPr>
              <w:t xml:space="preserve">Two professional references verified from previous technical managers or clients. UK right-to-work verification (Share Code check or certified passport copy). Senior roles: direct conversation with previous technical manager to discuss working style, strengths, and development areas.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Communication &amp; Culture Screen</w:t>
            </w:r>
          </w:p>
          <w:p>
            <w:pPr>
              <w:spacing w:after="0" w:before="0"/>
            </w:pPr>
            <w:r>
              <w:rPr>
                <w:rFonts w:ascii="Arial" w:cs="Arial" w:eastAsia="Arial" w:hAnsi="Arial"/>
                <w:color w:val="1A2332"/>
                <w:sz w:val="22"/>
                <w:szCs w:val="22"/>
              </w:rPr>
              <w:t xml:space="preserve">30-minute call with ClickMasters Head of Engineering covering: communication style (critical for remote/hybrid collaboration), collaborative approach, feedback receptiveness, UK professional norms. Cloud Architects who can't communicate well technically are not placed — regardless of technical ability.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IR35 — Why ClickMasters Eliminates the Risk for London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Since April 2021, medium and large UK businesses are responsible for IR35 status determinations. Cloud architects — typically outside IR35 if delivering defined architecture outcomes. Senior architects are often selective about inside IR35 engagements.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13"/>
        <w:gridCol w:w="3213"/>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Question</w:t>
            </w:r>
          </w:p>
        </w:tc>
        <w:tc>
          <w:tcPr>
            <w:tcW w:type="dxa" w:w="28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Contractor Agency Answer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Answer</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assessment required?</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you issue SDS per contractor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you engage ClickMasters as a company</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liability if wrong?</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Yours — income tax + NI + penalties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not applicable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Who pays PAYE/NI?</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(inside) or contractor (outside)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 always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Blanket determination risk?</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HMRC bans blanket assessments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One monthly invoice?</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one per contractor PSC</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one ClickMasters invoice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Hire Cloud Architect in London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Cloud Architect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roles we have on our bench in London or remote-UK: typically 1–2 weeks from initial conversation to start date. For specialist Cloud Architect roles requiring targeted recruitment: 2–4 weeks. We will give you an honest timeline estimate on first call — we don't oversell availability.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 Cloud Architect work on-site in our London office?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or hybrid available anywhere in Greater London. Most London developers comfortable with Zone 1–3 commutes. Remote-first culture strong post-2020. Most of our London placements are hybrid (2–3 days on-site). Fully on-site is possible for roles requiring daily physical presence.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hiring through ClickMasters vs a recruitment agency?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recruitment agency finds you a contractor (who then becomes your IR35 problem) or a permanent employee (3–6 month process, permanent overhead). ClickMasters provides a vetted engineer on a monthly engagement — our employee, your team member, no IR35 liability, no permanent headcount. You get the flexibility of a contractor arrangement with the simplicity of a single supplier relationship.</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your Cloud Architects know the London market and FinTech, HealthTech, eCommerce, Media, GovTech?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specifically match Cloud Architects to client sector context. For London clients in FinTech, HealthTech, eCommerce, Media, GovTech, we assess: sector-specific experience (regulated sectors require specific knowledge), relevant compliance awareness (Cyber Essentials, UK GDPR data residency), and past projects in similar environments.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the Cloud Architect leaves or is unavailable?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provides a 2-week replacement guarantee within the first 30 days of an engagement. After 30 days, if we need to replace a developer (illness, departure, or poor fit), we begin sourcing a replacement immediately and aim to fill the role within 2 weeks. Your engagement continues — there is no gap in service beyond the transition period.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included in the monthly rate?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monthly rate covers: the engineer's time (up to agreed hours), all employment costs (PAYE, National Insurance, pension), equipment and tooling, ClickMasters management and HR support, account management, replacement guarantee. There are no hidden extras. VAT is charged in addition on all monthly invoices.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Cloud Architect UK (all cities): /hire-cloud-architect/</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for UK Tech Businesses: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Cloud Architect Salary UK 2025: /software-developer-salary-uk-2025/</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Developer Day Rates UK 2025: /software-developer-day-rates-uk/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Cloud Architect in London — Free Consultation</w:t>
            </w:r>
          </w:p>
          <w:p>
            <w:pPr>
              <w:spacing w:after="160" w:before="0"/>
            </w:pPr>
            <w:r>
              <w:rPr>
                <w:rFonts w:ascii="Arial" w:cs="Arial" w:eastAsia="Arial" w:hAnsi="Arial"/>
                <w:color w:val="BDD0E8"/>
                <w:sz w:val="22"/>
                <w:szCs w:val="22"/>
              </w:rPr>
              <w:t xml:space="preserve">30-minute team-planning call. Tell us the role, we give you timeline, rates, and IR35 clarity. No commitment.</w:t>
            </w:r>
          </w:p>
          <w:p>
            <w:pPr>
              <w:spacing w:after="0" w:before="0"/>
            </w:pPr>
            <w:r>
              <w:rPr>
                <w:rFonts w:ascii="Arial" w:cs="Arial" w:eastAsia="Arial" w:hAnsi="Arial"/>
                <w:b/>
                <w:bCs/>
                <w:color w:val="E8612A"/>
                <w:sz w:val="22"/>
                <w:szCs w:val="22"/>
              </w:rPr>
              <w:t xml:space="preserve">→ Start Hiring: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London Hiring Team</w:t>
            </w:r>
          </w:p>
          <w:p>
            <w:pPr>
              <w:spacing w:after="80" w:before="0"/>
            </w:pPr>
            <w:r>
              <w:rPr>
                <w:rFonts w:ascii="Arial" w:cs="Arial" w:eastAsia="Arial" w:hAnsi="Arial"/>
                <w:b/>
                <w:bCs/>
                <w:color w:val="E8612A"/>
                <w:sz w:val="20"/>
                <w:szCs w:val="20"/>
              </w:rPr>
              <w:t xml:space="preserve">Cloud Architects specialists — IR35-safe, UK-verified, 3-stage vetted</w:t>
            </w:r>
          </w:p>
          <w:p>
            <w:pPr>
              <w:spacing w:after="0" w:before="0"/>
            </w:pPr>
            <w:r>
              <w:rPr>
                <w:rFonts w:ascii="Arial" w:cs="Arial" w:eastAsia="Arial" w:hAnsi="Arial"/>
                <w:color w:val="1A2332"/>
                <w:sz w:val="20"/>
                <w:szCs w:val="20"/>
              </w:rPr>
              <w:t xml:space="preserve">ClickMasters has placed Cloud Architects with London businesses across FinTech, HealthTech, eCommerce, Media, GovTech. All placements are IR35-compliant by design — our engineers are employees, not contractors.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JobPosting + FAQPage + BreadcrumbList | Target KW: "hire cloud architect london" (100/mo) | JobPosting schema: title="Cloud Architect", employmentType="CONTRACTOR", hiringOrganization="ClickMasters"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2026-05-21T06:33:43.835Z</dcterms:created>
  <dcterms:modified xsi:type="dcterms:W3CDTF">2026-05-21T06:33:43.835Z</dcterms:modified>
</cp:coreProperties>
</file>

<file path=docProps/custom.xml><?xml version="1.0" encoding="utf-8"?>
<Properties xmlns="http://schemas.openxmlformats.org/officeDocument/2006/custom-properties" xmlns:vt="http://schemas.openxmlformats.org/officeDocument/2006/docPropsVTypes"/>
</file>