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API Development for CleanTech UK | ClickMasters
META DESC: API Development for UK CleanTech. UK GDPR. £8,000–£60,000.
SLUG: /cleantech-api-development/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9 min  |  Written by: ClickMasters CleanTech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CleanTech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API Development for CleanTech</w:t>
      </w:r>
    </w:p>
    <w:p>
      <w:pPr>
        <w:spacing w:after="60" w:before="60"/>
      </w:pPr>
    </w:p>
    <w:p>
      <w:pPr>
        <w:pStyle w:val="Heading1"/>
        <w:spacing w:after="160" w:before="360"/>
      </w:pPr>
      <w:r>
        <w:rPr>
          <w:rFonts w:ascii="Arial" w:cs="Arial" w:eastAsia="Arial" w:hAnsi="Arial"/>
          <w:b/>
          <w:bCs/>
          <w:color w:val="0B1F3A"/>
          <w:sz w:val="40"/>
          <w:szCs w:val="40"/>
        </w:rPr>
        <w:t xml:space="preserve">API Development for UK CleanTech — UK GDPR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CleanTech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£8,000–£60,000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API Development for UK CleanTech businesses with UK GDPR,  Ofgem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API Development for CleanTech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Ofgem DCC Smart Meter API Integration: </w:t>
      </w:r>
      <w:r>
        <w:rPr>
          <w:rFonts w:ascii="Arial" w:cs="Arial" w:eastAsia="Arial" w:hAnsi="Arial"/>
          <w:b w:val="false"/>
          <w:bCs w:val="false"/>
          <w:i w:val="false"/>
          <w:iCs w:val="false"/>
          <w:color w:val="1A2332"/>
          <w:sz w:val="22"/>
          <w:szCs w:val="22"/>
        </w:rPr>
        <w:t xml:space="preserve">Ofgem Data Communications Company (DCC) is the UK's smart meter data network operator. DCC API: energy consumption data retrieval (half-hourly readings from SMETS2 smart meters), demand flexibility commands (turning on/off connected appliances via smart meter), and meter registration data (MPAN — Meter Point Administration Number lookup). DCC access: organisations must register as a DCC Data User (application to Ofgem, minimum 6 weeks). ClickMasters manages DCC registration as part of CleanTech API development.</w:t>
      </w:r>
    </w:p>
    <w:p>
      <w:pPr>
        <w:spacing w:after="60" w:before="60"/>
      </w:pPr>
    </w:p>
    <w:p>
      <w:pPr>
        <w:spacing w:after="160" w:before="100"/>
      </w:pPr>
      <w:r>
        <w:rPr>
          <w:rFonts w:ascii="Arial" w:cs="Arial" w:eastAsia="Arial" w:hAnsi="Arial"/>
          <w:b/>
          <w:bCs/>
          <w:i w:val="false"/>
          <w:iCs w:val="false"/>
          <w:color w:val="E8612A"/>
          <w:sz w:val="22"/>
          <w:szCs w:val="22"/>
        </w:rPr>
        <w:t xml:space="preserve">National Grid ESO APIs for Flexibility Services: </w:t>
      </w:r>
      <w:r>
        <w:rPr>
          <w:rFonts w:ascii="Arial" w:cs="Arial" w:eastAsia="Arial" w:hAnsi="Arial"/>
          <w:b w:val="false"/>
          <w:bCs w:val="false"/>
          <w:i w:val="false"/>
          <w:iCs w:val="false"/>
          <w:color w:val="1A2332"/>
          <w:sz w:val="22"/>
          <w:szCs w:val="22"/>
        </w:rPr>
        <w:t xml:space="preserve">National Grid Electricity System Operator (ESO) APIs: Carbon Intensity API (UK grid carbon intensity by region — 30-minute granularity, free), Demand Flexibility Service API (DFS event signals — when National Grid calls for demand reduction), and Balancing Mechanism reporting data. CleanTech platforms providing demand flexibility services: DFS API integration to receive event signals → trigger demand reduction in connected devices (EV chargers, heat pumps, smart appliances) → report metered response to National Grid ESO. National Grid ESO API: publicly available, no registration required for Carbon Intensity.</w:t>
      </w:r>
    </w:p>
    <w:p>
      <w:pPr>
        <w:spacing w:after="60" w:before="60"/>
      </w:pPr>
    </w:p>
    <w:p>
      <w:pPr>
        <w:spacing w:after="160" w:before="100"/>
      </w:pPr>
      <w:r>
        <w:rPr>
          <w:rFonts w:ascii="Arial" w:cs="Arial" w:eastAsia="Arial" w:hAnsi="Arial"/>
          <w:b/>
          <w:bCs/>
          <w:i w:val="false"/>
          <w:iCs w:val="false"/>
          <w:color w:val="E8612A"/>
          <w:sz w:val="22"/>
          <w:szCs w:val="22"/>
        </w:rPr>
        <w:t xml:space="preserve">Environment Agency APIs for Environmental Compliance: </w:t>
      </w:r>
      <w:r>
        <w:rPr>
          <w:rFonts w:ascii="Arial" w:cs="Arial" w:eastAsia="Arial" w:hAnsi="Arial"/>
          <w:b w:val="false"/>
          <w:bCs w:val="false"/>
          <w:i w:val="false"/>
          <w:iCs w:val="false"/>
          <w:color w:val="1A2332"/>
          <w:sz w:val="22"/>
          <w:szCs w:val="22"/>
        </w:rPr>
        <w:t xml:space="preserve">Environment Agency (EA) APIs: Real Time Flood Monitoring API (river gauging stations, flood alert areas — free), Air Quality data API (AURN monitoring network — free), and Water Quality API (bathing water quality, river quality). CleanTech use cases: flood risk integration for property/infrastructure risk scoring, air quality monitoring for urban heat island analysis, and water quality reporting for environmental compliance platforms. EA APIs: all free, well-documented at environment.data.gov.uk.</w:t>
      </w:r>
    </w:p>
    <w:p>
      <w:pPr>
        <w:spacing w:after="60" w:before="60"/>
      </w:pPr>
    </w:p>
    <w:p>
      <w:pPr>
        <w:spacing w:after="160" w:before="100"/>
      </w:pPr>
      <w:r>
        <w:rPr>
          <w:rFonts w:ascii="Arial" w:cs="Arial" w:eastAsia="Arial" w:hAnsi="Arial"/>
          <w:b/>
          <w:bCs/>
          <w:i w:val="false"/>
          <w:iCs w:val="false"/>
          <w:color w:val="E8612A"/>
          <w:sz w:val="22"/>
          <w:szCs w:val="22"/>
        </w:rPr>
        <w:t xml:space="preserve">Octopus Energy Agile API for CleanTech Integration: </w:t>
      </w:r>
      <w:r>
        <w:rPr>
          <w:rFonts w:ascii="Arial" w:cs="Arial" w:eastAsia="Arial" w:hAnsi="Arial"/>
          <w:b w:val="false"/>
          <w:bCs w:val="false"/>
          <w:i w:val="false"/>
          <w:iCs w:val="false"/>
          <w:color w:val="1A2332"/>
          <w:sz w:val="22"/>
          <w:szCs w:val="22"/>
        </w:rPr>
        <w:t xml:space="preserve">Octopus Energy Agile tariff API: half-hourly electricity prices based on wholesale market (cheapest overnight and at solar peak, most expensive at peak demand). CleanTech platforms: schedule EV charging and heat pump operation at cheapest price slots, export solar/battery energy at peak price slots. Octopus Kraken API: customer account data, meter readings, tariff information. ClickMasters has integrated Octopus Agile API into EV fleet management, home energy management, and virtual power plant platforms.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UK GDPR, Ofgem, DEFRA, Environment Agency, National Grid ESO, BEIS,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CleanTech API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£8,000–£60,000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APIs does UK National Grid provide for CleanTech developers?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National Grid ESO provides several free APIs: Carbon Intensity API (uk-forecast.carbonintensity.org.uk — regional carbon intensity, generation mix, forecast), Balancing Mechanism Reporting Service (BMRS) API (generation, demand, interconnector, ancillary services data), and DFS event API (Demand Flexibility Service — commercial registration required to participate). National Grid ESO has an active developer community and API documentation. ClickMasters integrates National Grid ESO APIs into all demand flexibility and carbon tracking platforms.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I need Ofgem registration to access smart meter data via DCC?</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DCC Data User registration is required to access SMETS2 smart meter data. Registration process: submit Data User application to DCC (administered by Ofgem), demonstrate legitimate reason for access (energy service, demand flexibility, energy efficiency), agree to DCC Data Access and Privacy (DAP) framework (UK GDPR-aligned), pass DCC security assessment, and obtain DCC User Licence. Timeline: minimum 6 weeks, typically 3–6 months for full access. ClickMasters advises on DCC registration as part of CleanTech Technical Discovery.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CleanTech Software Development UK: /cleantech-software-development/</w:t>
      </w:r>
    </w:p>
    <w:p>
      <w:pPr>
        <w:pStyle w:val="ListParagraph"/>
        <w:numPr>
          <w:ilvl w:val="0"/>
          <w:numId w:val="2"/>
        </w:numPr>
        <w:spacing w:after="60" w:before="60"/>
      </w:pPr>
      <w:r>
        <w:rPr>
          <w:rFonts w:ascii="Arial" w:cs="Arial" w:eastAsia="Arial" w:hAnsi="Arial"/>
          <w:color w:val="1A4A8A"/>
          <w:sz w:val="22"/>
          <w:szCs w:val="22"/>
        </w:rPr>
        <w:t xml:space="preserve">API Development UK: /api-development/</w:t>
      </w:r>
    </w:p>
    <w:p>
      <w:pPr>
        <w:pStyle w:val="ListParagraph"/>
        <w:numPr>
          <w:ilvl w:val="0"/>
          <w:numId w:val="2"/>
        </w:numPr>
        <w:spacing w:after="60" w:before="60"/>
      </w:pPr>
      <w:r>
        <w:rPr>
          <w:rFonts w:ascii="Arial" w:cs="Arial" w:eastAsia="Arial" w:hAnsi="Arial"/>
          <w:color w:val="1A4A8A"/>
          <w:sz w:val="22"/>
          <w:szCs w:val="22"/>
        </w:rPr>
        <w:t xml:space="preserve">IoT Software Development UK: /iot-software-development/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CleanTech API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CleanTech Team</w:t>
            </w:r>
          </w:p>
          <w:p>
            <w:pPr>
              <w:spacing w:after="80" w:before="0"/>
            </w:pPr>
            <w:r>
              <w:rPr>
                <w:rFonts w:ascii="Arial" w:cs="Arial" w:eastAsia="Arial" w:hAnsi="Arial"/>
                <w:b/>
                <w:bCs/>
                <w:color w:val="E8612A"/>
                <w:sz w:val="20"/>
                <w:szCs w:val="20"/>
              </w:rPr>
              <w:t xml:space="preserve">CleanTech specialists</w:t>
            </w:r>
          </w:p>
          <w:p>
            <w:pPr>
              <w:spacing w:after="0" w:before="0"/>
            </w:pPr>
            <w:r>
              <w:rPr>
                <w:rFonts w:ascii="Arial" w:cs="Arial" w:eastAsia="Arial" w:hAnsi="Arial"/>
                <w:color w:val="1A2332"/>
                <w:sz w:val="20"/>
                <w:szCs w:val="20"/>
              </w:rPr>
              <w:t xml:space="preserve">Delivering API Development for UK CleanTech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"cleantech api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2026-05-31T03:08:49.609Z</dcterms:created>
  <dcterms:modified xsi:type="dcterms:W3CDTF">2026-05-31T03:08:49.609Z</dcterms:modified>
</cp:coreProperties>
</file>

<file path=docProps/custom.xml><?xml version="1.0" encoding="utf-8"?>
<Properties xmlns="http://schemas.openxmlformats.org/officeDocument/2006/custom-properties" xmlns:vt="http://schemas.openxmlformats.org/officeDocument/2006/docPropsVTypes"/>
</file>