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How Much Does AI Development Cost UK? (2025 Guide) | ClickMasters
META DESC: AI and machine learning development in the UK costs from £15,000 for a simple AI chatbot integration to £150,000+ for a custom ML model with training pipeline. ...
SLUG: /cost-ai-development-uk/
SCHEMA: Article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10 min  |  Written by: ClickMasters Pricing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How Much Does AI Development Cost UK? (2025 Guide)</w:t>
      </w:r>
    </w:p>
    <w:p>
      <w:pPr>
        <w:spacing w:after="60" w:before="60"/>
      </w:pPr>
    </w:p>
    <w:p>
      <w:pPr>
        <w:pStyle w:val="Heading1"/>
        <w:spacing w:after="160" w:before="360"/>
      </w:pPr>
      <w:r>
        <w:rPr>
          <w:rFonts w:ascii="Arial" w:cs="Arial" w:eastAsia="Arial" w:hAnsi="Arial"/>
          <w:b/>
          <w:bCs/>
          <w:color w:val="0B1F3A"/>
          <w:sz w:val="40"/>
          <w:szCs w:val="40"/>
        </w:rPr>
        <w:t xml:space="preserve">AI Development Cost UK 2025 — From £15,000 to £150,000+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 Pricing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Market Rates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R&amp;D Tax Credits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No Hidden Costs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 Included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Transparent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AI and machine learning development in the UK costs from £15,000 for a simple AI chatbot integration to £150,000+ for a custom ML model with training pipeline. The cost varies enormously based on whether you're integrating existing AI APIs (OpenAI, Anthropic, AWS Bedrock) or building custom models, the volume and quality of training data available, and the ICO AI compliance requirements for your use case.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 Breakdown — UK Market Rates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18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 Scope</w:t>
            </w:r>
          </w:p>
        </w:tc>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What's Included</w:t>
            </w:r>
          </w:p>
        </w:tc>
        <w:tc>
          <w:tcPr>
            <w:tcW w:type="dxa" w:w="1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Timeline</w:t>
            </w:r>
          </w:p>
        </w:tc>
        <w:tc>
          <w:tcPr>
            <w:tcW w:type="dxa" w:w="18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AI Chatbot (LLM API integration)</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GPT-4/Claude API, RAG architecture, knowledge base</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3–8 wks</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£15,000–£40,000</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RAG Application</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Retrieval-Augmented Generation, vector database, document processing</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4–10 wks</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£20,000–£60,000</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Predictive Analytics Feature</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ML model trained on your data, integrated into existing app</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6–14 wks</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£25,000–£80,000</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Custom ML Model (full pipeline)</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Data processing, model training, evaluation, deployment</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8–24 wks</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£40,000–£150,000</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AI/ML Platform (production)</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MLOps pipeline, model versioning, monitoring, A/B testing</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12–32 wks</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£60,000–£200,000</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Computer Vision System</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Image/video analysis, custom model or fine-tuned foundation model</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8–20 wks</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£35,000–£120,000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qualifying software projects can claim up to 27% of development spend back via HMRC R&amp;D Tax Credits. A £50,000 project could effectively cost £36,500 after relief. ClickMasters documents qualifying activities as standard. See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What Drives Cost — Key Variables</w:t>
            </w:r>
          </w:p>
        </w:tc>
      </w:tr>
    </w:tbl>
    <w:p>
      <w:pPr>
        <w:spacing w:after="60" w:before="60"/>
      </w:pPr>
    </w:p>
    <w:p>
      <w:pPr>
        <w:spacing w:after="160" w:before="100"/>
      </w:pPr>
      <w:r>
        <w:rPr>
          <w:rFonts w:ascii="Arial" w:cs="Arial" w:eastAsia="Arial" w:hAnsi="Arial"/>
          <w:b/>
          <w:bCs/>
          <w:i w:val="false"/>
          <w:iCs w:val="false"/>
          <w:color w:val="E8612A"/>
          <w:sz w:val="22"/>
          <w:szCs w:val="22"/>
        </w:rPr>
        <w:t xml:space="preserve">API vs custom model: </w:t>
      </w:r>
      <w:r>
        <w:rPr>
          <w:rFonts w:ascii="Arial" w:cs="Arial" w:eastAsia="Arial" w:hAnsi="Arial"/>
          <w:b w:val="false"/>
          <w:bCs w:val="false"/>
          <w:i w:val="false"/>
          <w:iCs w:val="false"/>
          <w:color w:val="1A2332"/>
          <w:sz w:val="22"/>
          <w:szCs w:val="22"/>
        </w:rPr>
        <w:t xml:space="preserve">LLM API integration (GPT-4, Claude): lower build cost, per-token API fees ongoing. Custom model: higher build cost, lower inference cost at scale. Breakeven typically at 1M+ requests/month.</w:t>
      </w:r>
    </w:p>
    <w:p>
      <w:pPr>
        <w:spacing w:after="160" w:before="100"/>
      </w:pPr>
      <w:r>
        <w:rPr>
          <w:rFonts w:ascii="Arial" w:cs="Arial" w:eastAsia="Arial" w:hAnsi="Arial"/>
          <w:b/>
          <w:bCs/>
          <w:i w:val="false"/>
          <w:iCs w:val="false"/>
          <w:color w:val="E8612A"/>
          <w:sz w:val="22"/>
          <w:szCs w:val="22"/>
        </w:rPr>
        <w:t xml:space="preserve">Data availability and quality: </w:t>
      </w:r>
      <w:r>
        <w:rPr>
          <w:rFonts w:ascii="Arial" w:cs="Arial" w:eastAsia="Arial" w:hAnsi="Arial"/>
          <w:b w:val="false"/>
          <w:bCs w:val="false"/>
          <w:i w:val="false"/>
          <w:iCs w:val="false"/>
          <w:color w:val="1A2332"/>
          <w:sz w:val="22"/>
          <w:szCs w:val="22"/>
        </w:rPr>
        <w:t xml:space="preserve">Clean, labelled training data is the biggest cost driver for custom ML. If you have good data: weeks of model work. If data needs cleaning/labelling: months.</w:t>
      </w:r>
    </w:p>
    <w:p>
      <w:pPr>
        <w:spacing w:after="160" w:before="100"/>
      </w:pPr>
      <w:r>
        <w:rPr>
          <w:rFonts w:ascii="Arial" w:cs="Arial" w:eastAsia="Arial" w:hAnsi="Arial"/>
          <w:b/>
          <w:bCs/>
          <w:i w:val="false"/>
          <w:iCs w:val="false"/>
          <w:color w:val="E8612A"/>
          <w:sz w:val="22"/>
          <w:szCs w:val="22"/>
        </w:rPr>
        <w:t xml:space="preserve">UK GDPR Article 22 compliance: </w:t>
      </w:r>
      <w:r>
        <w:rPr>
          <w:rFonts w:ascii="Arial" w:cs="Arial" w:eastAsia="Arial" w:hAnsi="Arial"/>
          <w:b w:val="false"/>
          <w:bCs w:val="false"/>
          <w:i w:val="false"/>
          <w:iCs w:val="false"/>
          <w:color w:val="1A2332"/>
          <w:sz w:val="22"/>
          <w:szCs w:val="22"/>
        </w:rPr>
        <w:t xml:space="preserve">AI making automated decisions about individuals requires Article 22 assessment. Explainability requirements and right to human review may add significant architecture complexity.</w:t>
      </w:r>
    </w:p>
    <w:p>
      <w:pPr>
        <w:spacing w:after="160" w:before="100"/>
      </w:pPr>
      <w:r>
        <w:rPr>
          <w:rFonts w:ascii="Arial" w:cs="Arial" w:eastAsia="Arial" w:hAnsi="Arial"/>
          <w:b/>
          <w:bCs/>
          <w:i w:val="false"/>
          <w:iCs w:val="false"/>
          <w:color w:val="E8612A"/>
          <w:sz w:val="22"/>
          <w:szCs w:val="22"/>
        </w:rPr>
        <w:t xml:space="preserve">ICO AI compliance requirements: </w:t>
      </w:r>
      <w:r>
        <w:rPr>
          <w:rFonts w:ascii="Arial" w:cs="Arial" w:eastAsia="Arial" w:hAnsi="Arial"/>
          <w:b w:val="false"/>
          <w:bCs w:val="false"/>
          <w:i w:val="false"/>
          <w:iCs w:val="false"/>
          <w:color w:val="1A2332"/>
          <w:sz w:val="22"/>
          <w:szCs w:val="22"/>
        </w:rPr>
        <w:t xml:space="preserve">ICO AI guidance (2023) requires: transparency about AI use, accuracy assessments, bias testing, and DPIAs for AI processing special category data. Compliance adds 15–25% to project cost.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a custom AI chatbot cost in the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basic LLM-powered chatbot using GPT-4 or Claude API: £15,000–£25,000. With RAG (Retrieval-Augmented Generation) knowledge base: £20,000–£40,000. Enterprise chatbot with multi-channel, CRM integration, and FCA Consumer Duty compliance: £35,000–£80,000. Ongoing API costs (OpenAI/Anthropic): typically £500–£5,000/month at medium usage scale.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AI development qualify for R&amp;D Tax Credits?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most custom AI/ML development qualifies for HMRC R&amp;D Tax Credits, as training novel models involves genuine technological uncertainty. Simple LLM API integrations using documented approaches may not qualify. Custom ML model development, novel RAG architectures, and proprietary training methodologies typically qualify. ClickMasters documents qualifying R&amp;D as standard.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does UK GDPR apply to AI development?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Article 22 UK GDPR gives individuals the right not to be subject to solely automated decisions that significantly affect them. AI applications in credit scoring, insurance underwriting, recruitment, or clinical decision support must: provide human review on request, be explainable, and be assessed for accuracy and bias. The ICO AI auditing framework provides detailed guidance. DPIA required for AI processing special category data.</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AI Development UK: /ai-development/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Generative AI Development UK: /generative-ai-development/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Software UK: /rd-tax-credits-software-development/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Software Development Cost UK: /cost-custom-software-development-uk/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a Transparent GBP Quote</w:t>
            </w:r>
          </w:p>
          <w:p>
            <w:pPr>
              <w:spacing w:after="160" w:before="0"/>
            </w:pPr>
            <w:r>
              <w:rPr>
                <w:rFonts w:ascii="Arial" w:cs="Arial" w:eastAsia="Arial" w:hAnsi="Arial"/>
                <w:color w:val="BDD0E8"/>
                <w:sz w:val="22"/>
                <w:szCs w:val="22"/>
              </w:rPr>
              <w:t xml:space="preserve">Book a free 45-minute consultation. We'll scope your project and give you a realistic cost estimate — at no charge.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Pricing Team</w:t>
            </w:r>
          </w:p>
          <w:p>
            <w:pPr>
              <w:spacing w:after="80" w:before="0"/>
            </w:pPr>
            <w:r>
              <w:rPr>
                <w:rFonts w:ascii="Arial" w:cs="Arial" w:eastAsia="Arial" w:hAnsi="Arial"/>
                <w:b/>
                <w:bCs/>
                <w:color w:val="E8612A"/>
                <w:sz w:val="20"/>
                <w:szCs w:val="20"/>
              </w:rPr>
              <w:t xml:space="preserve">UK software development pricing specialists — transparent GBP rates since 2015</w:t>
            </w:r>
          </w:p>
          <w:p>
            <w:pPr>
              <w:spacing w:after="0" w:before="0"/>
            </w:pPr>
            <w:r>
              <w:rPr>
                <w:rFonts w:ascii="Arial" w:cs="Arial" w:eastAsia="Arial" w:hAnsi="Arial"/>
                <w:color w:val="1A2332"/>
                <w:sz w:val="20"/>
                <w:szCs w:val="20"/>
              </w:rPr>
              <w:t xml:space="preserve">This guide reflects real project costs across 50+ UK software development projects. All pricing is based on current 2025 UK market rates and updated annually.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"ai development cost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2026-05-21T16:31:29.843Z</dcterms:created>
  <dcterms:modified xsi:type="dcterms:W3CDTF">2026-05-21T16:31:29.843Z</dcterms:modified>
</cp:coreProperties>
</file>

<file path=docProps/custom.xml><?xml version="1.0" encoding="utf-8"?>
<Properties xmlns="http://schemas.openxmlformats.org/officeDocument/2006/custom-properties" xmlns:vt="http://schemas.openxmlformats.org/officeDocument/2006/docPropsVTypes"/>
</file>