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What is Blockchain? UK Definition | ClickMasters
META DESC: Blockchain explained for UK software developers. Blockchain is a distributed ledger technology (DLT) that records transactions across a network of computers in a way tha...
SLUG: /glossary/blockchain-definition/</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4 min  |  Written by: ClickMasters Technical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Glossary</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What is Blockchain?</w:t>
      </w:r>
    </w:p>
    <w:p>
      <w:pPr>
        <w:spacing w:after="60" w:before="60"/>
      </w:pPr>
    </w:p>
    <w:p>
      <w:pPr>
        <w:pStyle w:val="Heading1"/>
        <w:spacing w:after="160" w:before="360"/>
      </w:pPr>
      <w:r>
        <w:rPr>
          <w:rFonts w:ascii="Arial" w:cs="Arial" w:eastAsia="Arial" w:hAnsi="Arial"/>
          <w:b/>
          <w:bCs/>
          <w:color w:val="0B1F3A"/>
          <w:sz w:val="40"/>
          <w:szCs w:val="40"/>
        </w:rPr>
        <w:t xml:space="preserve">What is Blockchain? — UK Software Development Guide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Definition</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Context</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Related Terms</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Commercial Use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Blockchain is a distributed ledger technology (DLT) that records transactions across a network of computers in a way that makes records immutable and transparent. Each "block" contains a set of transactions; once added to the "chain," blocks cannot be altered without altering all subsequent blocks and gaining consensus from the network.</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Blockchain — UK Context</w:t>
            </w:r>
          </w:p>
        </w:tc>
      </w:tr>
    </w:tbl>
    <w:p>
      <w:pPr>
        <w:spacing w:after="60" w:before="60"/>
      </w:pPr>
    </w:p>
    <w:p>
      <w:pPr>
        <w:spacing w:after="160" w:before="100"/>
        <w:jc w:val="left"/>
      </w:pPr>
      <w:r>
        <w:rPr>
          <w:rFonts w:ascii="Arial" w:cs="Arial" w:eastAsia="Arial" w:hAnsi="Arial"/>
          <w:b w:val="false"/>
          <w:bCs w:val="false"/>
          <w:i w:val="false"/>
          <w:iCs w:val="false"/>
          <w:color w:val="1A2332"/>
          <w:sz w:val="22"/>
          <w:szCs w:val="22"/>
        </w:rPr>
        <w:t xml:space="preserve">UK blockchain development is active particularly in FinTech (trade finance, digital securities, Central Bank Digital Currency research by Bank of England), supply chain (provenance tracking for luxury goods and food), and digital identity. The FCA has a specific Cryptoassets team and has issued guidance on cryptoasset promotions (tightened 2023). UK GDPR creates a known tension with blockchain immutability — the right to erasure (Article 17) conflicts with blockchain's immutable history. Cryptographic erasure (deleting the encryption key) is the accepted technical solution for GDPR-compliant blockchain implementations.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Terms</w:t>
            </w:r>
          </w:p>
        </w:tc>
      </w:tr>
    </w:tbl>
    <w:p>
      <w:pPr>
        <w:spacing w:after="60" w:before="60"/>
      </w:pPr>
    </w:p>
    <w:p>
      <w:pPr>
        <w:spacing w:after="160" w:before="100"/>
      </w:pPr>
      <w:r>
        <w:rPr>
          <w:rFonts w:ascii="Arial" w:cs="Arial" w:eastAsia="Arial" w:hAnsi="Arial"/>
          <w:b/>
          <w:bCs/>
          <w:i w:val="false"/>
          <w:iCs w:val="false"/>
          <w:color w:val="0B1F3A"/>
          <w:sz w:val="22"/>
          <w:szCs w:val="22"/>
        </w:rPr>
        <w:t xml:space="preserve">DLT: </w:t>
      </w:r>
      <w:r>
        <w:rPr>
          <w:rFonts w:ascii="Arial" w:cs="Arial" w:eastAsia="Arial" w:hAnsi="Arial"/>
          <w:b w:val="false"/>
          <w:bCs w:val="false"/>
          <w:i w:val="false"/>
          <w:iCs w:val="false"/>
          <w:color w:val="1A2332"/>
          <w:sz w:val="22"/>
          <w:szCs w:val="22"/>
        </w:rPr>
        <w:t xml:space="preserve">Distributed Ledger Technology — the broader category that includes blockchain.</w:t>
      </w:r>
    </w:p>
    <w:p>
      <w:pPr>
        <w:spacing w:after="160" w:before="100"/>
      </w:pPr>
      <w:r>
        <w:rPr>
          <w:rFonts w:ascii="Arial" w:cs="Arial" w:eastAsia="Arial" w:hAnsi="Arial"/>
          <w:b/>
          <w:bCs/>
          <w:i w:val="false"/>
          <w:iCs w:val="false"/>
          <w:color w:val="0B1F3A"/>
          <w:sz w:val="22"/>
          <w:szCs w:val="22"/>
        </w:rPr>
        <w:t xml:space="preserve">Smart Contract: </w:t>
      </w:r>
      <w:r>
        <w:rPr>
          <w:rFonts w:ascii="Arial" w:cs="Arial" w:eastAsia="Arial" w:hAnsi="Arial"/>
          <w:b w:val="false"/>
          <w:bCs w:val="false"/>
          <w:i w:val="false"/>
          <w:iCs w:val="false"/>
          <w:color w:val="1A2332"/>
          <w:sz w:val="22"/>
          <w:szCs w:val="22"/>
        </w:rPr>
        <w:t xml:space="preserve">Self-executing code stored on a blockchain that runs when conditions are met.</w:t>
      </w:r>
    </w:p>
    <w:p>
      <w:pPr>
        <w:spacing w:after="160" w:before="100"/>
      </w:pPr>
      <w:r>
        <w:rPr>
          <w:rFonts w:ascii="Arial" w:cs="Arial" w:eastAsia="Arial" w:hAnsi="Arial"/>
          <w:b/>
          <w:bCs/>
          <w:i w:val="false"/>
          <w:iCs w:val="false"/>
          <w:color w:val="0B1F3A"/>
          <w:sz w:val="22"/>
          <w:szCs w:val="22"/>
        </w:rPr>
        <w:t xml:space="preserve">Cryptoasset: </w:t>
      </w:r>
      <w:r>
        <w:rPr>
          <w:rFonts w:ascii="Arial" w:cs="Arial" w:eastAsia="Arial" w:hAnsi="Arial"/>
          <w:b w:val="false"/>
          <w:bCs w:val="false"/>
          <w:i w:val="false"/>
          <w:iCs w:val="false"/>
          <w:color w:val="1A2332"/>
          <w:sz w:val="22"/>
          <w:szCs w:val="22"/>
        </w:rPr>
        <w:t xml:space="preserve">FCA-regulated digital asset category covering cryptocurrencies and tokens.</w:t>
      </w:r>
    </w:p>
    <w:p>
      <w:pPr>
        <w:spacing w:after="160" w:before="100"/>
      </w:pPr>
      <w:r>
        <w:rPr>
          <w:rFonts w:ascii="Arial" w:cs="Arial" w:eastAsia="Arial" w:hAnsi="Arial"/>
          <w:b/>
          <w:bCs/>
          <w:i w:val="false"/>
          <w:iCs w:val="false"/>
          <w:color w:val="0B1F3A"/>
          <w:sz w:val="22"/>
          <w:szCs w:val="22"/>
        </w:rPr>
        <w:t xml:space="preserve">Cryptographic Erasure: </w:t>
      </w:r>
      <w:r>
        <w:rPr>
          <w:rFonts w:ascii="Arial" w:cs="Arial" w:eastAsia="Arial" w:hAnsi="Arial"/>
          <w:b w:val="false"/>
          <w:bCs w:val="false"/>
          <w:i w:val="false"/>
          <w:iCs w:val="false"/>
          <w:color w:val="1A2332"/>
          <w:sz w:val="22"/>
          <w:szCs w:val="22"/>
        </w:rPr>
        <w:t xml:space="preserve">Deleting an encryption key to render data unreadable — GDPR-compatible blockchain erasure.</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b w:val="false"/>
          <w:bCs w:val="false"/>
          <w:color w:val="1A2332"/>
          <w:sz w:val="22"/>
          <w:szCs w:val="22"/>
        </w:rPr>
        <w:t xml:space="preserve">Blockchain Development UK: /blockchain-development/</w:t>
      </w:r>
    </w:p>
    <w:p>
      <w:pPr>
        <w:pStyle w:val="ListParagraph"/>
        <w:numPr>
          <w:ilvl w:val="0"/>
          <w:numId w:val="2"/>
        </w:numPr>
        <w:spacing w:after="60" w:before="60"/>
      </w:pPr>
      <w:r>
        <w:rPr>
          <w:rFonts w:ascii="Arial" w:cs="Arial" w:eastAsia="Arial" w:hAnsi="Arial"/>
          <w:b w:val="false"/>
          <w:bCs w:val="false"/>
          <w:color w:val="1A2332"/>
          <w:sz w:val="22"/>
          <w:szCs w:val="22"/>
        </w:rPr>
        <w:t xml:space="preserve">FinTech Software Development UK: /fintech-software-development/</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Expert Advice on Blockchain</w:t>
            </w:r>
          </w:p>
          <w:p>
            <w:pPr>
              <w:spacing w:after="160" w:before="0"/>
            </w:pPr>
            <w:r>
              <w:rPr>
                <w:rFonts w:ascii="Arial" w:cs="Arial" w:eastAsia="Arial" w:hAnsi="Arial"/>
                <w:color w:val="BDD0E8"/>
                <w:sz w:val="22"/>
                <w:szCs w:val="22"/>
              </w:rPr>
              <w:t xml:space="preserve">ClickMasters applies Blockchain in every project. Free consultation.</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DefinedTerm + FAQPage | "what is blockchain" (5,000/mo)</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B1F3A"/>
      <w:sz w:val="40"/>
      <w:szCs w:val="40"/>
    </w:rPr>
  </w:style>
  <w:style w:type="paragraph" w:styleId="Heading2">
    <w:name w:val="Heading 2"/>
    <w:basedOn w:val="Normal"/>
    <w:next w:val="Normal"/>
    <w:qFormat/>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2026-05-22T10:20:12.512Z</dcterms:created>
  <dcterms:modified xsi:type="dcterms:W3CDTF">2026-05-22T10:20:12.512Z</dcterms:modified>
</cp:coreProperties>
</file>

<file path=docProps/custom.xml><?xml version="1.0" encoding="utf-8"?>
<Properties xmlns="http://schemas.openxmlformats.org/officeDocument/2006/custom-properties" xmlns:vt="http://schemas.openxmlformats.org/officeDocument/2006/docPropsVTypes"/>
</file>