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Staging Environment? UK Definition | ClickMasters
META DESC: Staging Environment explained. A staging environment (also called pre-production, UAT environment, or QA environment) is a replica of the pro...
SLUG: /glossary/staging-environment-definition/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Staging Environment?</w:t>
      </w:r>
    </w:p>
    <w:p>
      <w:pPr>
        <w:spacing w:after="60" w:before="60"/>
      </w:pPr>
    </w:p>
    <w:p>
      <w:pPr>
        <w:pStyle w:val="Heading1"/>
        <w:spacing w:after="160" w:before="360"/>
      </w:pPr>
      <w:r>
        <w:rPr>
          <w:rFonts w:ascii="Arial" w:cs="Arial" w:eastAsia="Arial" w:hAnsi="Arial"/>
          <w:b/>
          <w:bCs/>
          <w:color w:val="0B1F3A"/>
          <w:sz w:val="40"/>
          <w:szCs w:val="40"/>
        </w:rPr>
        <w:t xml:space="preserve">What is Staging Environment?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staging environment (also called pre-production, UAT environment, or QA environment) is a replica of the production environment used to test software changes before they are deployed to production. Staging environments allow teams to validate functionality, performance, and integrations in a production-like setting without risking real user data or service disruption.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Staging Environment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Staging environments have specific UK GDPR requirements. Staging environments must NOT contain real personal data — using a copy of the production database (with real customer records) in staging is a UK GDPR violation (the staging environment is a separate, less secure context). ClickMasters implements synthetic data generation (Faker, custom data generators) for staging environments, and database anonymisation scripts for creating staging datasets from production. NHS and FCA regulated clients have additional requirements: clinical data and financial records must never leave production environments without explicit DPA amendment.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Production Environment: </w:t>
      </w:r>
      <w:r>
        <w:rPr>
          <w:rFonts w:ascii="Arial" w:cs="Arial" w:eastAsia="Arial" w:hAnsi="Arial"/>
          <w:b w:val="false"/>
          <w:bCs w:val="false"/>
          <w:i w:val="false"/>
          <w:iCs w:val="false"/>
          <w:color w:val="1A2332"/>
          <w:sz w:val="22"/>
          <w:szCs w:val="22"/>
        </w:rPr>
        <w:t xml:space="preserve">The live environment serving real users.</w:t>
      </w:r>
    </w:p>
    <w:p>
      <w:pPr>
        <w:spacing w:after="160" w:before="100"/>
      </w:pPr>
      <w:r>
        <w:rPr>
          <w:rFonts w:ascii="Arial" w:cs="Arial" w:eastAsia="Arial" w:hAnsi="Arial"/>
          <w:b/>
          <w:bCs/>
          <w:i w:val="false"/>
          <w:iCs w:val="false"/>
          <w:color w:val="0B1F3A"/>
          <w:sz w:val="22"/>
          <w:szCs w:val="22"/>
        </w:rPr>
        <w:t xml:space="preserve">Development Environment: </w:t>
      </w:r>
      <w:r>
        <w:rPr>
          <w:rFonts w:ascii="Arial" w:cs="Arial" w:eastAsia="Arial" w:hAnsi="Arial"/>
          <w:b w:val="false"/>
          <w:bCs w:val="false"/>
          <w:i w:val="false"/>
          <w:iCs w:val="false"/>
          <w:color w:val="1A2332"/>
          <w:sz w:val="22"/>
          <w:szCs w:val="22"/>
        </w:rPr>
        <w:t xml:space="preserve">The local environment where developers write code.</w:t>
      </w:r>
    </w:p>
    <w:p>
      <w:pPr>
        <w:spacing w:after="160" w:before="100"/>
      </w:pPr>
      <w:r>
        <w:rPr>
          <w:rFonts w:ascii="Arial" w:cs="Arial" w:eastAsia="Arial" w:hAnsi="Arial"/>
          <w:b/>
          <w:bCs/>
          <w:i w:val="false"/>
          <w:iCs w:val="false"/>
          <w:color w:val="0B1F3A"/>
          <w:sz w:val="22"/>
          <w:szCs w:val="22"/>
        </w:rPr>
        <w:t xml:space="preserve">Synthetic Data: </w:t>
      </w:r>
      <w:r>
        <w:rPr>
          <w:rFonts w:ascii="Arial" w:cs="Arial" w:eastAsia="Arial" w:hAnsi="Arial"/>
          <w:b w:val="false"/>
          <w:bCs w:val="false"/>
          <w:i w:val="false"/>
          <w:iCs w:val="false"/>
          <w:color w:val="1A2332"/>
          <w:sz w:val="22"/>
          <w:szCs w:val="22"/>
        </w:rPr>
        <w:t xml:space="preserve">Realistic but fake data used in staging — safe alternative to real personal data.</w:t>
      </w:r>
    </w:p>
    <w:p>
      <w:pPr>
        <w:spacing w:after="160" w:before="100"/>
      </w:pPr>
      <w:r>
        <w:rPr>
          <w:rFonts w:ascii="Arial" w:cs="Arial" w:eastAsia="Arial" w:hAnsi="Arial"/>
          <w:b/>
          <w:bCs/>
          <w:i w:val="false"/>
          <w:iCs w:val="false"/>
          <w:color w:val="0B1F3A"/>
          <w:sz w:val="22"/>
          <w:szCs w:val="22"/>
        </w:rPr>
        <w:t xml:space="preserve">CI/CD: </w:t>
      </w:r>
      <w:r>
        <w:rPr>
          <w:rFonts w:ascii="Arial" w:cs="Arial" w:eastAsia="Arial" w:hAnsi="Arial"/>
          <w:b w:val="false"/>
          <w:bCs w:val="false"/>
          <w:i w:val="false"/>
          <w:iCs w:val="false"/>
          <w:color w:val="1A2332"/>
          <w:sz w:val="22"/>
          <w:szCs w:val="22"/>
        </w:rPr>
        <w:t xml:space="preserve">Staging deployments are automated by CI/CD pipelines.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Staging Environment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staging environment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2026-05-23T06:31:41.491Z</dcterms:created>
  <dcterms:modified xsi:type="dcterms:W3CDTF">2026-05-23T06:31:41.491Z</dcterms:modified>
</cp:coreProperties>
</file>

<file path=docProps/custom.xml><?xml version="1.0" encoding="utf-8"?>
<Properties xmlns="http://schemas.openxmlformats.org/officeDocument/2006/custom-properties" xmlns:vt="http://schemas.openxmlformats.org/officeDocument/2006/docPropsVTypes"/>
</file>