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for EdTech UK | ClickMasters
META DESC: API Development for UK EdTech. ICO AADC. £8,000–£50,000.
SLUG: /edtech-api-development/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EdTech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for EdTech</w:t>
      </w:r>
    </w:p>
    <w:p>
      <w:pPr>
        <w:spacing w:after="60" w:before="60"/>
      </w:pPr>
    </w:p>
    <w:p>
      <w:pPr>
        <w:pStyle w:val="Heading1"/>
        <w:spacing w:after="160" w:before="360"/>
      </w:pPr>
      <w:r>
        <w:rPr>
          <w:rFonts w:ascii="Arial" w:cs="Arial" w:eastAsia="Arial" w:hAnsi="Arial"/>
          <w:b/>
          <w:bCs/>
          <w:color w:val="0B1F3A"/>
          <w:sz w:val="40"/>
          <w:szCs w:val="40"/>
        </w:rPr>
        <w:t xml:space="preserve">API Development for UK EdTech — ICO AADC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ICO AADC</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for UK EdTech businesses with ICO AADC,  UK GDPR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Development for EdTech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MIS API Integration Standards: </w:t>
      </w:r>
      <w:r>
        <w:rPr>
          <w:rFonts w:ascii="Arial" w:cs="Arial" w:eastAsia="Arial" w:hAnsi="Arial"/>
          <w:b w:val="false"/>
          <w:bCs w:val="false"/>
          <w:i w:val="false"/>
          <w:iCs w:val="false"/>
          <w:color w:val="1A2332"/>
          <w:sz w:val="22"/>
          <w:szCs w:val="22"/>
        </w:rPr>
        <w:t xml:space="preserve">UK EdTech APIs must integrate with school Management Information Systems (MIS). Key MIS systems: SIMS (Capita, ~50% UK market share — requires Capita Developer Programme enrolment), Arbor (REST API, open), Bromcom (REST API, open), SchoolBase (SOAP API). DfE's ambition: a common interoperability framework for EdTech APIs. ClickMasters builds to DfE's published interoperability guidance.</w:t>
      </w:r>
    </w:p>
    <w:p>
      <w:pPr>
        <w:spacing w:after="60" w:before="60"/>
      </w:pPr>
    </w:p>
    <w:p>
      <w:pPr>
        <w:spacing w:after="160" w:before="100"/>
      </w:pPr>
      <w:r>
        <w:rPr>
          <w:rFonts w:ascii="Arial" w:cs="Arial" w:eastAsia="Arial" w:hAnsi="Arial"/>
          <w:b/>
          <w:bCs/>
          <w:i w:val="false"/>
          <w:iCs w:val="false"/>
          <w:color w:val="E8612A"/>
          <w:sz w:val="22"/>
          <w:szCs w:val="22"/>
        </w:rPr>
        <w:t xml:space="preserve">UK GDPR for EdTech API Data Flows: </w:t>
      </w:r>
      <w:r>
        <w:rPr>
          <w:rFonts w:ascii="Arial" w:cs="Arial" w:eastAsia="Arial" w:hAnsi="Arial"/>
          <w:b w:val="false"/>
          <w:bCs w:val="false"/>
          <w:i w:val="false"/>
          <w:iCs w:val="false"/>
          <w:color w:val="1A2332"/>
          <w:sz w:val="22"/>
          <w:szCs w:val="22"/>
        </w:rPr>
        <w:t xml:space="preserve">EdTech API data flows must be UK GDPR-compliant. Key considerations: data minimisation (APIs should only return the fields genuinely needed — not full pupil records for a class list query), purpose limitation (pupil data from MIS APIs must only be used for the stated educational purpose), and data processor obligations (the EdTech platform is processing school pupil data as a data processor under Article 28).</w:t>
      </w:r>
    </w:p>
    <w:p>
      <w:pPr>
        <w:spacing w:after="60" w:before="60"/>
      </w:pPr>
    </w:p>
    <w:p>
      <w:pPr>
        <w:spacing w:after="160" w:before="100"/>
      </w:pPr>
      <w:r>
        <w:rPr>
          <w:rFonts w:ascii="Arial" w:cs="Arial" w:eastAsia="Arial" w:hAnsi="Arial"/>
          <w:b/>
          <w:bCs/>
          <w:i w:val="false"/>
          <w:iCs w:val="false"/>
          <w:color w:val="E8612A"/>
          <w:sz w:val="22"/>
          <w:szCs w:val="22"/>
        </w:rPr>
        <w:t xml:space="preserve">GDS API Design for EdTech: </w:t>
      </w:r>
      <w:r>
        <w:rPr>
          <w:rFonts w:ascii="Arial" w:cs="Arial" w:eastAsia="Arial" w:hAnsi="Arial"/>
          <w:b w:val="false"/>
          <w:bCs w:val="false"/>
          <w:i w:val="false"/>
          <w:iCs w:val="false"/>
          <w:color w:val="1A2332"/>
          <w:sz w:val="22"/>
          <w:szCs w:val="22"/>
        </w:rPr>
        <w:t xml:space="preserve">EdTech APIs used by schools (which are often public sector bodies) should follow GDS API design guide principles: REST, versioned endpoints, JSON, OpenAPI 3.0 documentation, OAuth 2.0 authentication, and clear deprecation policies. Schools expect the same API quality standards from EdTech suppliers as from government digital services.</w:t>
      </w:r>
    </w:p>
    <w:p>
      <w:pPr>
        <w:spacing w:after="60" w:before="60"/>
      </w:pPr>
    </w:p>
    <w:p>
      <w:pPr>
        <w:spacing w:after="160" w:before="100"/>
      </w:pPr>
      <w:r>
        <w:rPr>
          <w:rFonts w:ascii="Arial" w:cs="Arial" w:eastAsia="Arial" w:hAnsi="Arial"/>
          <w:b/>
          <w:bCs/>
          <w:i w:val="false"/>
          <w:iCs w:val="false"/>
          <w:color w:val="E8612A"/>
          <w:sz w:val="22"/>
          <w:szCs w:val="22"/>
        </w:rPr>
        <w:t xml:space="preserve">Safeguarding Data in EdTech APIs: </w:t>
      </w:r>
      <w:r>
        <w:rPr>
          <w:rFonts w:ascii="Arial" w:cs="Arial" w:eastAsia="Arial" w:hAnsi="Arial"/>
          <w:b w:val="false"/>
          <w:bCs w:val="false"/>
          <w:i w:val="false"/>
          <w:iCs w:val="false"/>
          <w:color w:val="1A2332"/>
          <w:sz w:val="22"/>
          <w:szCs w:val="22"/>
        </w:rPr>
        <w:t xml:space="preserve">EdTech APIs handling safeguarding data require elevated security. KCSIE (Keeping Children Safe in Education) data (incidents, referrals, case notes) should: never be returned in bulk API responses, require per-pupil authorisation with DSL (Designated Safeguarding Lead) oversight, maintain comprehensive audit logging, and have data retention policy aligned with local authority statutory guidance (typically 25 years for child protection records).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ICO AADC, UK GDPR, DfE interoperability standards, GDS API design guide, MIS API standards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EdTech API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£3,500/mo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MIS integrations do UK EdTech platforms need?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four major UK MIS systems are: SIMS (Capita, ~50% market share), Arbor (~20% and growing), Bromcom (~15%, popular in MATs), and SchoolBase (~10%). Most UK EdTech platforms need at least SIMS and Arbor to cover ~70% of UK schools. SIMS requires Capita Developer Programme enrolment (paid). Arbor and Bromcom have open REST APIs.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handle safeguarding data in EdTech APIs?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Safeguarding data (KCSIE incidents, referrals, case notes) has the highest protection requirements in UK EdTech. Design principles: never include safeguarding data in standard pupil data API responses, require explicit per-request DSL authorisation for safeguarding data access, audit log every access with timestamp and requester identity, and implement data retention policies aligned with 25-year statutory guidance.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EdTech Software Development UK: /edtech-software-development/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UK GDPR EdTech Guide: /uk-gdpr-edtech-guide/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EdTech API Development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EdTech Team</w:t>
            </w:r>
          </w:p>
          <w:p>
            <w:pPr>
              <w:spacing w:after="80" w:before="0"/>
            </w:pPr>
            <w:r>
              <w:rPr>
                <w:rFonts w:ascii="Arial" w:cs="Arial" w:eastAsia="Arial" w:hAnsi="Arial"/>
                <w:b/>
                <w:bCs/>
                <w:color w:val="E8612A"/>
                <w:sz w:val="20"/>
                <w:szCs w:val="20"/>
              </w:rPr>
              <w:t xml:space="preserve">EdTech software specialists</w:t>
            </w:r>
          </w:p>
          <w:p>
            <w:pPr>
              <w:spacing w:after="0" w:before="0"/>
            </w:pPr>
            <w:r>
              <w:rPr>
                <w:rFonts w:ascii="Arial" w:cs="Arial" w:eastAsia="Arial" w:hAnsi="Arial"/>
                <w:color w:val="1A2332"/>
                <w:sz w:val="20"/>
                <w:szCs w:val="20"/>
              </w:rPr>
              <w:t xml:space="preserve">Delivering API Development for UK 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"edtech api development uk" (~100/mo)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2026-05-26T07:58:27.101Z</dcterms:created>
  <dcterms:modified xsi:type="dcterms:W3CDTF">2026-05-26T07:58:27.101Z</dcterms:modified>
</cp:coreProperties>
</file>

<file path=docProps/custom.xml><?xml version="1.0" encoding="utf-8"?>
<Properties xmlns="http://schemas.openxmlformats.org/officeDocument/2006/custom-properties" xmlns:vt="http://schemas.openxmlformats.org/officeDocument/2006/docPropsVTypes"/>
</file>